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8"/>
        <w:gridCol w:w="2409"/>
        <w:gridCol w:w="993"/>
        <w:gridCol w:w="1985"/>
        <w:gridCol w:w="1110"/>
        <w:gridCol w:w="527"/>
        <w:gridCol w:w="527"/>
        <w:gridCol w:w="527"/>
      </w:tblGrid>
      <w:tr w:rsidR="009F5289" w:rsidRPr="00FF62B6" w14:paraId="27A91CA6" w14:textId="77777777" w:rsidTr="00FF62B6">
        <w:trPr>
          <w:trHeight w:val="227"/>
        </w:trPr>
        <w:tc>
          <w:tcPr>
            <w:tcW w:w="678" w:type="pct"/>
            <w:vMerge w:val="restart"/>
            <w:shd w:val="clear" w:color="auto" w:fill="auto"/>
            <w:vAlign w:val="center"/>
          </w:tcPr>
          <w:p w14:paraId="60E5D8F3" w14:textId="77777777" w:rsidR="009F5289" w:rsidRPr="00FF62B6" w:rsidRDefault="009F5289" w:rsidP="00127E4B">
            <w:pPr>
              <w:autoSpaceDE w:val="0"/>
              <w:autoSpaceDN w:val="0"/>
              <w:adjustRightInd w:val="0"/>
              <w:jc w:val="center"/>
              <w:rPr>
                <w:rFonts w:eastAsia="Calibri" w:cs="Arial"/>
                <w:b/>
              </w:rPr>
            </w:pPr>
            <w:r w:rsidRPr="00FF62B6">
              <w:rPr>
                <w:rFonts w:cs="Arial"/>
                <w:b/>
              </w:rPr>
              <w:t>Facultad</w:t>
            </w:r>
          </w:p>
        </w:tc>
        <w:tc>
          <w:tcPr>
            <w:tcW w:w="1289" w:type="pct"/>
            <w:vMerge w:val="restart"/>
            <w:shd w:val="clear" w:color="auto" w:fill="auto"/>
            <w:vAlign w:val="center"/>
          </w:tcPr>
          <w:p w14:paraId="6CC0DA89" w14:textId="77777777" w:rsidR="009F5289" w:rsidRPr="00FF62B6" w:rsidRDefault="00847870" w:rsidP="007829A4">
            <w:pPr>
              <w:autoSpaceDE w:val="0"/>
              <w:autoSpaceDN w:val="0"/>
              <w:adjustRightInd w:val="0"/>
              <w:rPr>
                <w:rFonts w:eastAsia="Calibri" w:cs="Arial"/>
                <w:b/>
                <w:color w:val="BFBFBF" w:themeColor="background1" w:themeShade="BF"/>
              </w:rPr>
            </w:pPr>
            <w:r w:rsidRPr="00FF62B6">
              <w:rPr>
                <w:rFonts w:cs="Arial"/>
                <w:b/>
              </w:rPr>
              <w:t>Ingeniería Civil</w:t>
            </w:r>
          </w:p>
        </w:tc>
        <w:tc>
          <w:tcPr>
            <w:tcW w:w="531" w:type="pct"/>
            <w:vMerge w:val="restart"/>
            <w:shd w:val="clear" w:color="auto" w:fill="auto"/>
            <w:vAlign w:val="center"/>
          </w:tcPr>
          <w:p w14:paraId="3D8CA810" w14:textId="77777777" w:rsidR="009F5289" w:rsidRPr="00FF62B6" w:rsidRDefault="009F5289" w:rsidP="00127E4B">
            <w:pPr>
              <w:jc w:val="center"/>
              <w:rPr>
                <w:rFonts w:cs="Arial"/>
                <w:b/>
              </w:rPr>
            </w:pPr>
            <w:r w:rsidRPr="00FF62B6">
              <w:rPr>
                <w:rFonts w:cs="Arial"/>
                <w:b/>
              </w:rPr>
              <w:t>Fecha</w:t>
            </w:r>
          </w:p>
        </w:tc>
        <w:tc>
          <w:tcPr>
            <w:tcW w:w="1062" w:type="pct"/>
            <w:vMerge w:val="restart"/>
            <w:shd w:val="clear" w:color="auto" w:fill="auto"/>
            <w:vAlign w:val="center"/>
          </w:tcPr>
          <w:p w14:paraId="58185609" w14:textId="77777777" w:rsidR="009F5289" w:rsidRPr="00FF62B6" w:rsidRDefault="009F5289" w:rsidP="007829A4">
            <w:pPr>
              <w:jc w:val="center"/>
              <w:rPr>
                <w:rFonts w:cs="Arial"/>
                <w:color w:val="BFBFBF" w:themeColor="background1" w:themeShade="BF"/>
              </w:rPr>
            </w:pPr>
            <w:r w:rsidRPr="00FF62B6">
              <w:rPr>
                <w:rFonts w:cs="Arial"/>
                <w:color w:val="BFBFBF" w:themeColor="background1" w:themeShade="BF"/>
              </w:rPr>
              <w:t>Día / Mes / Año</w:t>
            </w:r>
          </w:p>
        </w:tc>
        <w:tc>
          <w:tcPr>
            <w:tcW w:w="594" w:type="pct"/>
            <w:vMerge w:val="restart"/>
            <w:shd w:val="clear" w:color="auto" w:fill="auto"/>
            <w:vAlign w:val="center"/>
          </w:tcPr>
          <w:p w14:paraId="38A98A83" w14:textId="77777777" w:rsidR="009F5289" w:rsidRPr="00FF62B6" w:rsidRDefault="009F5289" w:rsidP="007829A4">
            <w:pPr>
              <w:jc w:val="center"/>
              <w:rPr>
                <w:rFonts w:cs="Arial"/>
                <w:b/>
              </w:rPr>
            </w:pPr>
            <w:r w:rsidRPr="00FF62B6">
              <w:rPr>
                <w:rFonts w:cs="Arial"/>
                <w:b/>
              </w:rPr>
              <w:t>Informe</w:t>
            </w:r>
          </w:p>
        </w:tc>
        <w:tc>
          <w:tcPr>
            <w:tcW w:w="282" w:type="pct"/>
            <w:shd w:val="clear" w:color="auto" w:fill="auto"/>
            <w:vAlign w:val="center"/>
          </w:tcPr>
          <w:p w14:paraId="5B338500" w14:textId="77777777" w:rsidR="009F5289" w:rsidRPr="00FF62B6" w:rsidRDefault="009F5289" w:rsidP="007829A4">
            <w:pPr>
              <w:jc w:val="center"/>
              <w:rPr>
                <w:rFonts w:cs="Arial"/>
                <w:b/>
              </w:rPr>
            </w:pPr>
            <w:r w:rsidRPr="00FF62B6">
              <w:rPr>
                <w:rFonts w:cs="Arial"/>
                <w:b/>
              </w:rPr>
              <w:t>1</w:t>
            </w:r>
          </w:p>
        </w:tc>
        <w:tc>
          <w:tcPr>
            <w:tcW w:w="282" w:type="pct"/>
            <w:shd w:val="clear" w:color="auto" w:fill="auto"/>
            <w:vAlign w:val="center"/>
          </w:tcPr>
          <w:p w14:paraId="628240CB" w14:textId="77777777" w:rsidR="009F5289" w:rsidRPr="00FF62B6" w:rsidRDefault="009F5289" w:rsidP="007829A4">
            <w:pPr>
              <w:jc w:val="center"/>
              <w:rPr>
                <w:rFonts w:cs="Arial"/>
                <w:b/>
              </w:rPr>
            </w:pPr>
            <w:r w:rsidRPr="00FF62B6">
              <w:rPr>
                <w:rFonts w:cs="Arial"/>
                <w:b/>
              </w:rPr>
              <w:t>2</w:t>
            </w:r>
          </w:p>
        </w:tc>
        <w:tc>
          <w:tcPr>
            <w:tcW w:w="282" w:type="pct"/>
            <w:shd w:val="clear" w:color="auto" w:fill="auto"/>
            <w:vAlign w:val="center"/>
          </w:tcPr>
          <w:p w14:paraId="39FC85E3" w14:textId="77777777" w:rsidR="009F5289" w:rsidRPr="00FF62B6" w:rsidRDefault="009F5289" w:rsidP="007829A4">
            <w:pPr>
              <w:jc w:val="center"/>
              <w:rPr>
                <w:rFonts w:cs="Arial"/>
                <w:b/>
              </w:rPr>
            </w:pPr>
            <w:r w:rsidRPr="00FF62B6">
              <w:rPr>
                <w:rFonts w:cs="Arial"/>
                <w:b/>
              </w:rPr>
              <w:t>3</w:t>
            </w:r>
          </w:p>
        </w:tc>
      </w:tr>
      <w:tr w:rsidR="009F5289" w:rsidRPr="00FF62B6" w14:paraId="06BAFAAD" w14:textId="77777777" w:rsidTr="00FF62B6">
        <w:trPr>
          <w:trHeight w:val="227"/>
        </w:trPr>
        <w:tc>
          <w:tcPr>
            <w:tcW w:w="678" w:type="pct"/>
            <w:vMerge/>
            <w:shd w:val="clear" w:color="auto" w:fill="auto"/>
            <w:vAlign w:val="center"/>
          </w:tcPr>
          <w:p w14:paraId="1DBCD536" w14:textId="77777777" w:rsidR="009F5289" w:rsidRPr="00FF62B6" w:rsidRDefault="009F5289" w:rsidP="007829A4">
            <w:pPr>
              <w:autoSpaceDE w:val="0"/>
              <w:autoSpaceDN w:val="0"/>
              <w:adjustRightInd w:val="0"/>
              <w:rPr>
                <w:rFonts w:cs="Arial"/>
                <w:b/>
              </w:rPr>
            </w:pPr>
          </w:p>
        </w:tc>
        <w:tc>
          <w:tcPr>
            <w:tcW w:w="1289" w:type="pct"/>
            <w:vMerge/>
            <w:shd w:val="clear" w:color="auto" w:fill="auto"/>
            <w:vAlign w:val="center"/>
          </w:tcPr>
          <w:p w14:paraId="704C4857" w14:textId="77777777" w:rsidR="009F5289" w:rsidRPr="00FF62B6" w:rsidRDefault="009F5289" w:rsidP="007829A4">
            <w:pPr>
              <w:autoSpaceDE w:val="0"/>
              <w:autoSpaceDN w:val="0"/>
              <w:adjustRightInd w:val="0"/>
              <w:rPr>
                <w:rFonts w:cs="Arial"/>
                <w:b/>
              </w:rPr>
            </w:pPr>
          </w:p>
        </w:tc>
        <w:tc>
          <w:tcPr>
            <w:tcW w:w="531" w:type="pct"/>
            <w:vMerge/>
            <w:shd w:val="clear" w:color="auto" w:fill="auto"/>
            <w:vAlign w:val="center"/>
          </w:tcPr>
          <w:p w14:paraId="398015A3" w14:textId="77777777" w:rsidR="009F5289" w:rsidRPr="00FF62B6" w:rsidRDefault="009F5289" w:rsidP="007829A4">
            <w:pPr>
              <w:rPr>
                <w:rFonts w:cs="Arial"/>
                <w:b/>
              </w:rPr>
            </w:pPr>
          </w:p>
        </w:tc>
        <w:tc>
          <w:tcPr>
            <w:tcW w:w="1062" w:type="pct"/>
            <w:vMerge/>
            <w:shd w:val="clear" w:color="auto" w:fill="auto"/>
            <w:vAlign w:val="center"/>
          </w:tcPr>
          <w:p w14:paraId="01CAD494" w14:textId="77777777" w:rsidR="009F5289" w:rsidRPr="00FF62B6" w:rsidRDefault="009F5289" w:rsidP="007829A4">
            <w:pPr>
              <w:rPr>
                <w:rFonts w:cs="Arial"/>
                <w:color w:val="BFBFBF" w:themeColor="background1" w:themeShade="BF"/>
              </w:rPr>
            </w:pPr>
          </w:p>
        </w:tc>
        <w:tc>
          <w:tcPr>
            <w:tcW w:w="594" w:type="pct"/>
            <w:vMerge/>
            <w:shd w:val="clear" w:color="auto" w:fill="auto"/>
            <w:vAlign w:val="center"/>
          </w:tcPr>
          <w:p w14:paraId="5D49D462" w14:textId="77777777" w:rsidR="009F5289" w:rsidRPr="00FF62B6" w:rsidRDefault="009F5289" w:rsidP="007829A4">
            <w:pPr>
              <w:jc w:val="center"/>
              <w:rPr>
                <w:rFonts w:cs="Arial"/>
                <w:b/>
              </w:rPr>
            </w:pPr>
          </w:p>
        </w:tc>
        <w:tc>
          <w:tcPr>
            <w:tcW w:w="282" w:type="pct"/>
            <w:shd w:val="clear" w:color="auto" w:fill="auto"/>
            <w:vAlign w:val="center"/>
          </w:tcPr>
          <w:p w14:paraId="74658A4B" w14:textId="77777777" w:rsidR="009F5289" w:rsidRPr="00FF62B6" w:rsidRDefault="009F5289" w:rsidP="007829A4">
            <w:pPr>
              <w:jc w:val="center"/>
              <w:rPr>
                <w:rFonts w:cs="Arial"/>
                <w:b/>
              </w:rPr>
            </w:pPr>
            <w:r w:rsidRPr="00FF62B6">
              <w:rPr>
                <w:rFonts w:cs="Arial"/>
                <w:color w:val="BFBFBF" w:themeColor="background1" w:themeShade="BF"/>
              </w:rPr>
              <w:t>X</w:t>
            </w:r>
          </w:p>
        </w:tc>
        <w:tc>
          <w:tcPr>
            <w:tcW w:w="282" w:type="pct"/>
            <w:shd w:val="clear" w:color="auto" w:fill="auto"/>
            <w:vAlign w:val="center"/>
          </w:tcPr>
          <w:p w14:paraId="76775628" w14:textId="77777777" w:rsidR="009F5289" w:rsidRPr="00FF62B6" w:rsidRDefault="009F5289" w:rsidP="007829A4">
            <w:pPr>
              <w:jc w:val="center"/>
              <w:rPr>
                <w:rFonts w:cs="Arial"/>
                <w:b/>
              </w:rPr>
            </w:pPr>
            <w:r w:rsidRPr="00FF62B6">
              <w:rPr>
                <w:rFonts w:cs="Arial"/>
                <w:color w:val="BFBFBF" w:themeColor="background1" w:themeShade="BF"/>
              </w:rPr>
              <w:t>X</w:t>
            </w:r>
          </w:p>
        </w:tc>
        <w:tc>
          <w:tcPr>
            <w:tcW w:w="282" w:type="pct"/>
            <w:shd w:val="clear" w:color="auto" w:fill="auto"/>
            <w:vAlign w:val="center"/>
          </w:tcPr>
          <w:p w14:paraId="5B31208F" w14:textId="77777777" w:rsidR="009F5289" w:rsidRPr="00FF62B6" w:rsidRDefault="009F5289" w:rsidP="007829A4">
            <w:pPr>
              <w:jc w:val="center"/>
              <w:rPr>
                <w:rFonts w:cs="Arial"/>
                <w:color w:val="BFBFBF" w:themeColor="background1" w:themeShade="BF"/>
              </w:rPr>
            </w:pPr>
            <w:r w:rsidRPr="00FF62B6">
              <w:rPr>
                <w:rFonts w:cs="Arial"/>
                <w:color w:val="BFBFBF" w:themeColor="background1" w:themeShade="BF"/>
              </w:rPr>
              <w:t>x</w:t>
            </w:r>
          </w:p>
        </w:tc>
      </w:tr>
    </w:tbl>
    <w:p w14:paraId="4E2F6177" w14:textId="77777777" w:rsidR="004108C4" w:rsidRPr="00FF62B6" w:rsidRDefault="004108C4" w:rsidP="007829A4">
      <w:pPr>
        <w:rPr>
          <w:rFonts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87"/>
        <w:gridCol w:w="991"/>
        <w:gridCol w:w="1987"/>
        <w:gridCol w:w="989"/>
        <w:gridCol w:w="2692"/>
      </w:tblGrid>
      <w:tr w:rsidR="000D1180" w:rsidRPr="00FF62B6" w14:paraId="3F8685A5" w14:textId="77777777" w:rsidTr="009F5289">
        <w:trPr>
          <w:trHeight w:val="397"/>
        </w:trPr>
        <w:tc>
          <w:tcPr>
            <w:tcW w:w="5000" w:type="pct"/>
            <w:gridSpan w:val="5"/>
            <w:shd w:val="clear" w:color="auto" w:fill="auto"/>
            <w:vAlign w:val="center"/>
          </w:tcPr>
          <w:p w14:paraId="0ABAE8ED" w14:textId="77777777" w:rsidR="000D1180" w:rsidRPr="00FF62B6" w:rsidRDefault="000D1180" w:rsidP="007829A4">
            <w:pPr>
              <w:pStyle w:val="Prrafodelista"/>
              <w:numPr>
                <w:ilvl w:val="0"/>
                <w:numId w:val="8"/>
              </w:numPr>
              <w:spacing w:after="0" w:line="240" w:lineRule="auto"/>
              <w:rPr>
                <w:rFonts w:ascii="Arial" w:hAnsi="Arial" w:cs="Arial"/>
                <w:b/>
                <w:sz w:val="24"/>
                <w:szCs w:val="24"/>
              </w:rPr>
            </w:pPr>
            <w:r w:rsidRPr="00FF62B6">
              <w:rPr>
                <w:rFonts w:ascii="Arial" w:hAnsi="Arial" w:cs="Arial"/>
                <w:b/>
                <w:sz w:val="24"/>
                <w:szCs w:val="24"/>
              </w:rPr>
              <w:t>INFORMACIÓN DEL ESTUDIANTE</w:t>
            </w:r>
          </w:p>
        </w:tc>
      </w:tr>
      <w:tr w:rsidR="000D1180" w:rsidRPr="00FF62B6" w14:paraId="3CC6F1E5" w14:textId="77777777" w:rsidTr="009F5289">
        <w:trPr>
          <w:trHeight w:val="397"/>
        </w:trPr>
        <w:tc>
          <w:tcPr>
            <w:tcW w:w="1438" w:type="pct"/>
            <w:shd w:val="clear" w:color="auto" w:fill="auto"/>
            <w:vAlign w:val="center"/>
          </w:tcPr>
          <w:p w14:paraId="26C1D19A" w14:textId="77777777" w:rsidR="000D1180" w:rsidRPr="00FF62B6" w:rsidRDefault="000D1180" w:rsidP="007829A4">
            <w:pPr>
              <w:rPr>
                <w:rFonts w:cs="Arial"/>
                <w:b/>
              </w:rPr>
            </w:pPr>
            <w:r w:rsidRPr="00FF62B6">
              <w:rPr>
                <w:rFonts w:cs="Arial"/>
                <w:b/>
              </w:rPr>
              <w:t>Nombre estudiante</w:t>
            </w:r>
          </w:p>
        </w:tc>
        <w:tc>
          <w:tcPr>
            <w:tcW w:w="3562" w:type="pct"/>
            <w:gridSpan w:val="4"/>
            <w:shd w:val="clear" w:color="auto" w:fill="auto"/>
            <w:vAlign w:val="center"/>
          </w:tcPr>
          <w:p w14:paraId="7492BF6F" w14:textId="77777777" w:rsidR="000D1180" w:rsidRPr="00FF62B6" w:rsidRDefault="000D1180" w:rsidP="007829A4">
            <w:pPr>
              <w:rPr>
                <w:rFonts w:cs="Arial"/>
              </w:rPr>
            </w:pPr>
          </w:p>
        </w:tc>
      </w:tr>
      <w:tr w:rsidR="000D1180" w:rsidRPr="00FF62B6" w14:paraId="29190871" w14:textId="77777777" w:rsidTr="00847870">
        <w:trPr>
          <w:trHeight w:val="397"/>
        </w:trPr>
        <w:tc>
          <w:tcPr>
            <w:tcW w:w="1438" w:type="pct"/>
            <w:shd w:val="clear" w:color="auto" w:fill="auto"/>
            <w:vAlign w:val="center"/>
          </w:tcPr>
          <w:p w14:paraId="373ABFAD" w14:textId="77777777" w:rsidR="000D1180" w:rsidRPr="00FF62B6" w:rsidRDefault="000D1180" w:rsidP="007829A4">
            <w:pPr>
              <w:rPr>
                <w:rFonts w:cs="Arial"/>
                <w:b/>
              </w:rPr>
            </w:pPr>
            <w:r w:rsidRPr="00FF62B6">
              <w:rPr>
                <w:rFonts w:cs="Arial"/>
                <w:b/>
              </w:rPr>
              <w:t>Correo electrónico</w:t>
            </w:r>
          </w:p>
        </w:tc>
        <w:tc>
          <w:tcPr>
            <w:tcW w:w="1593" w:type="pct"/>
            <w:gridSpan w:val="2"/>
            <w:shd w:val="clear" w:color="auto" w:fill="auto"/>
            <w:vAlign w:val="center"/>
          </w:tcPr>
          <w:p w14:paraId="63D80F63" w14:textId="77777777" w:rsidR="000D1180" w:rsidRPr="00FF62B6" w:rsidRDefault="000D1180" w:rsidP="007829A4">
            <w:pPr>
              <w:rPr>
                <w:rFonts w:cs="Arial"/>
              </w:rPr>
            </w:pPr>
          </w:p>
        </w:tc>
        <w:tc>
          <w:tcPr>
            <w:tcW w:w="1969" w:type="pct"/>
            <w:gridSpan w:val="2"/>
            <w:shd w:val="clear" w:color="auto" w:fill="auto"/>
            <w:vAlign w:val="center"/>
          </w:tcPr>
          <w:p w14:paraId="72D32400" w14:textId="77777777" w:rsidR="000D1180" w:rsidRPr="00FF62B6" w:rsidRDefault="000D1180" w:rsidP="007829A4">
            <w:pPr>
              <w:rPr>
                <w:rFonts w:cs="Arial"/>
                <w:b/>
              </w:rPr>
            </w:pPr>
            <w:r w:rsidRPr="00FF62B6">
              <w:rPr>
                <w:rFonts w:cs="Arial"/>
                <w:b/>
              </w:rPr>
              <w:t>Código</w:t>
            </w:r>
          </w:p>
        </w:tc>
      </w:tr>
      <w:tr w:rsidR="00847870" w:rsidRPr="00FF62B6" w14:paraId="13C6EEE4" w14:textId="77777777" w:rsidTr="00FF62B6">
        <w:trPr>
          <w:trHeight w:val="397"/>
        </w:trPr>
        <w:tc>
          <w:tcPr>
            <w:tcW w:w="1438" w:type="pct"/>
            <w:shd w:val="clear" w:color="auto" w:fill="auto"/>
            <w:vAlign w:val="center"/>
          </w:tcPr>
          <w:p w14:paraId="40659504" w14:textId="77777777" w:rsidR="00847870" w:rsidRPr="00FF62B6" w:rsidRDefault="00847870" w:rsidP="00165037">
            <w:pPr>
              <w:rPr>
                <w:rFonts w:cs="Arial"/>
                <w:b/>
              </w:rPr>
            </w:pPr>
            <w:r w:rsidRPr="00FF62B6">
              <w:rPr>
                <w:rFonts w:cs="Arial"/>
                <w:b/>
              </w:rPr>
              <w:t>Período</w:t>
            </w:r>
            <w:r w:rsidR="00165037">
              <w:rPr>
                <w:rFonts w:cs="Arial"/>
                <w:b/>
              </w:rPr>
              <w:t xml:space="preserve"> Informe</w:t>
            </w:r>
          </w:p>
        </w:tc>
        <w:tc>
          <w:tcPr>
            <w:tcW w:w="530" w:type="pct"/>
            <w:shd w:val="clear" w:color="auto" w:fill="auto"/>
            <w:vAlign w:val="center"/>
          </w:tcPr>
          <w:p w14:paraId="14129C9D" w14:textId="77777777" w:rsidR="00847870" w:rsidRPr="00FF62B6" w:rsidRDefault="00847870" w:rsidP="00847870">
            <w:pPr>
              <w:rPr>
                <w:rFonts w:cs="Arial"/>
                <w:b/>
              </w:rPr>
            </w:pPr>
            <w:r w:rsidRPr="00FF62B6">
              <w:rPr>
                <w:rFonts w:cs="Arial"/>
                <w:b/>
              </w:rPr>
              <w:t xml:space="preserve">Inicio </w:t>
            </w:r>
          </w:p>
        </w:tc>
        <w:tc>
          <w:tcPr>
            <w:tcW w:w="1063" w:type="pct"/>
            <w:shd w:val="clear" w:color="auto" w:fill="auto"/>
            <w:vAlign w:val="center"/>
          </w:tcPr>
          <w:p w14:paraId="290EE491" w14:textId="77777777" w:rsidR="00847870" w:rsidRPr="00FF62B6" w:rsidRDefault="00847870" w:rsidP="000202C9">
            <w:pPr>
              <w:rPr>
                <w:rFonts w:cs="Arial"/>
                <w:b/>
              </w:rPr>
            </w:pPr>
            <w:r w:rsidRPr="00FF62B6">
              <w:rPr>
                <w:rFonts w:cs="Arial"/>
                <w:color w:val="BFBFBF" w:themeColor="background1" w:themeShade="BF"/>
              </w:rPr>
              <w:t>Día / Mes / Año</w:t>
            </w:r>
          </w:p>
        </w:tc>
        <w:tc>
          <w:tcPr>
            <w:tcW w:w="529" w:type="pct"/>
            <w:shd w:val="clear" w:color="auto" w:fill="auto"/>
            <w:vAlign w:val="center"/>
          </w:tcPr>
          <w:p w14:paraId="3B6344A0" w14:textId="77777777" w:rsidR="00847870" w:rsidRPr="00FF62B6" w:rsidRDefault="00847870" w:rsidP="00847870">
            <w:pPr>
              <w:rPr>
                <w:rFonts w:cs="Arial"/>
                <w:b/>
              </w:rPr>
            </w:pPr>
            <w:r w:rsidRPr="00FF62B6">
              <w:rPr>
                <w:rFonts w:cs="Arial"/>
                <w:b/>
              </w:rPr>
              <w:t xml:space="preserve">Final </w:t>
            </w:r>
          </w:p>
        </w:tc>
        <w:tc>
          <w:tcPr>
            <w:tcW w:w="1440" w:type="pct"/>
            <w:shd w:val="clear" w:color="auto" w:fill="auto"/>
            <w:vAlign w:val="center"/>
          </w:tcPr>
          <w:p w14:paraId="6A4C7F92" w14:textId="77777777" w:rsidR="00847870" w:rsidRPr="00FF62B6" w:rsidRDefault="00847870" w:rsidP="000202C9">
            <w:pPr>
              <w:rPr>
                <w:rFonts w:cs="Arial"/>
                <w:b/>
              </w:rPr>
            </w:pPr>
            <w:r w:rsidRPr="00FF62B6">
              <w:rPr>
                <w:rFonts w:cs="Arial"/>
                <w:color w:val="BFBFBF" w:themeColor="background1" w:themeShade="BF"/>
              </w:rPr>
              <w:t>Día / Mes / Año</w:t>
            </w:r>
          </w:p>
        </w:tc>
      </w:tr>
    </w:tbl>
    <w:p w14:paraId="51C7550D" w14:textId="77777777" w:rsidR="000D1180" w:rsidRPr="00FF62B6" w:rsidRDefault="000D1180" w:rsidP="007829A4">
      <w:pPr>
        <w:rPr>
          <w:rFonts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85"/>
        <w:gridCol w:w="2553"/>
        <w:gridCol w:w="1275"/>
        <w:gridCol w:w="1135"/>
        <w:gridCol w:w="282"/>
        <w:gridCol w:w="1136"/>
        <w:gridCol w:w="280"/>
      </w:tblGrid>
      <w:tr w:rsidR="000D1180" w:rsidRPr="00FF62B6" w14:paraId="6F857705" w14:textId="77777777" w:rsidTr="00885F17">
        <w:trPr>
          <w:trHeight w:val="397"/>
        </w:trPr>
        <w:tc>
          <w:tcPr>
            <w:tcW w:w="5000" w:type="pct"/>
            <w:gridSpan w:val="7"/>
            <w:shd w:val="clear" w:color="auto" w:fill="auto"/>
            <w:vAlign w:val="center"/>
          </w:tcPr>
          <w:p w14:paraId="6716C4B6" w14:textId="77777777" w:rsidR="000D1180" w:rsidRPr="00FF62B6" w:rsidRDefault="000D1180" w:rsidP="007829A4">
            <w:pPr>
              <w:pStyle w:val="Prrafodelista"/>
              <w:numPr>
                <w:ilvl w:val="0"/>
                <w:numId w:val="8"/>
              </w:numPr>
              <w:spacing w:after="0" w:line="240" w:lineRule="auto"/>
              <w:rPr>
                <w:rFonts w:ascii="Arial" w:hAnsi="Arial" w:cs="Arial"/>
                <w:b/>
                <w:sz w:val="24"/>
                <w:szCs w:val="24"/>
              </w:rPr>
            </w:pPr>
            <w:r w:rsidRPr="00FF62B6">
              <w:rPr>
                <w:rFonts w:ascii="Arial" w:hAnsi="Arial" w:cs="Arial"/>
                <w:b/>
                <w:sz w:val="24"/>
                <w:szCs w:val="24"/>
              </w:rPr>
              <w:t>INFORMACIÓN DE LA EMPRESA</w:t>
            </w:r>
          </w:p>
        </w:tc>
      </w:tr>
      <w:tr w:rsidR="00885F17" w:rsidRPr="00FF62B6" w14:paraId="63D6A618" w14:textId="77777777" w:rsidTr="00FF62B6">
        <w:trPr>
          <w:trHeight w:val="397"/>
        </w:trPr>
        <w:tc>
          <w:tcPr>
            <w:tcW w:w="1436" w:type="pct"/>
            <w:shd w:val="clear" w:color="auto" w:fill="auto"/>
            <w:vAlign w:val="center"/>
          </w:tcPr>
          <w:p w14:paraId="6E33F326" w14:textId="77777777" w:rsidR="000D1180" w:rsidRPr="00FF62B6" w:rsidRDefault="000D1180" w:rsidP="007829A4">
            <w:pPr>
              <w:rPr>
                <w:rFonts w:cs="Arial"/>
                <w:b/>
              </w:rPr>
            </w:pPr>
            <w:r w:rsidRPr="00FF62B6">
              <w:rPr>
                <w:rFonts w:cs="Arial"/>
                <w:b/>
              </w:rPr>
              <w:t>Nombre empresa</w:t>
            </w:r>
          </w:p>
        </w:tc>
        <w:tc>
          <w:tcPr>
            <w:tcW w:w="3564" w:type="pct"/>
            <w:gridSpan w:val="6"/>
            <w:shd w:val="clear" w:color="auto" w:fill="auto"/>
            <w:vAlign w:val="center"/>
          </w:tcPr>
          <w:p w14:paraId="5A03EE37" w14:textId="77777777" w:rsidR="000D1180" w:rsidRPr="00FF62B6" w:rsidRDefault="000D1180" w:rsidP="007829A4">
            <w:pPr>
              <w:rPr>
                <w:rFonts w:cs="Arial"/>
              </w:rPr>
            </w:pPr>
          </w:p>
        </w:tc>
      </w:tr>
      <w:tr w:rsidR="000202C9" w:rsidRPr="00FF62B6" w14:paraId="2C5E28B3" w14:textId="77777777" w:rsidTr="00FF62B6">
        <w:trPr>
          <w:trHeight w:val="397"/>
        </w:trPr>
        <w:tc>
          <w:tcPr>
            <w:tcW w:w="1436" w:type="pct"/>
            <w:shd w:val="clear" w:color="auto" w:fill="auto"/>
            <w:vAlign w:val="center"/>
          </w:tcPr>
          <w:p w14:paraId="3CAED90F" w14:textId="77777777" w:rsidR="000202C9" w:rsidRPr="00FF62B6" w:rsidRDefault="000202C9" w:rsidP="007829A4">
            <w:pPr>
              <w:rPr>
                <w:rFonts w:cs="Arial"/>
                <w:b/>
              </w:rPr>
            </w:pPr>
            <w:r w:rsidRPr="00FF62B6">
              <w:rPr>
                <w:rFonts w:cs="Arial"/>
                <w:b/>
              </w:rPr>
              <w:t>Dirección</w:t>
            </w:r>
          </w:p>
        </w:tc>
        <w:tc>
          <w:tcPr>
            <w:tcW w:w="1366" w:type="pct"/>
            <w:shd w:val="clear" w:color="auto" w:fill="auto"/>
            <w:vAlign w:val="center"/>
          </w:tcPr>
          <w:p w14:paraId="1AC9F556" w14:textId="77777777" w:rsidR="000202C9" w:rsidRPr="00FF62B6" w:rsidRDefault="000202C9" w:rsidP="007829A4">
            <w:pPr>
              <w:rPr>
                <w:rFonts w:cs="Arial"/>
              </w:rPr>
            </w:pPr>
          </w:p>
        </w:tc>
        <w:tc>
          <w:tcPr>
            <w:tcW w:w="2198" w:type="pct"/>
            <w:gridSpan w:val="5"/>
            <w:shd w:val="clear" w:color="auto" w:fill="auto"/>
            <w:vAlign w:val="center"/>
          </w:tcPr>
          <w:p w14:paraId="50D59266" w14:textId="77777777" w:rsidR="000202C9" w:rsidRPr="00FF62B6" w:rsidRDefault="000202C9" w:rsidP="007829A4">
            <w:pPr>
              <w:rPr>
                <w:rFonts w:cs="Arial"/>
              </w:rPr>
            </w:pPr>
            <w:r w:rsidRPr="00FF62B6">
              <w:rPr>
                <w:rFonts w:cs="Arial"/>
                <w:b/>
              </w:rPr>
              <w:t>Teléfono</w:t>
            </w:r>
          </w:p>
        </w:tc>
      </w:tr>
      <w:tr w:rsidR="00885F17" w:rsidRPr="00FF62B6" w14:paraId="4D73D3A3" w14:textId="77777777" w:rsidTr="00FF62B6">
        <w:trPr>
          <w:trHeight w:val="397"/>
        </w:trPr>
        <w:tc>
          <w:tcPr>
            <w:tcW w:w="1436" w:type="pct"/>
            <w:shd w:val="clear" w:color="auto" w:fill="auto"/>
            <w:vAlign w:val="center"/>
          </w:tcPr>
          <w:p w14:paraId="334C261B" w14:textId="77777777" w:rsidR="00885F17" w:rsidRPr="00FF62B6" w:rsidRDefault="00885F17" w:rsidP="00F02E15">
            <w:pPr>
              <w:rPr>
                <w:rFonts w:cs="Arial"/>
                <w:b/>
              </w:rPr>
            </w:pPr>
            <w:r w:rsidRPr="00FF62B6">
              <w:rPr>
                <w:rFonts w:cs="Arial"/>
                <w:b/>
              </w:rPr>
              <w:t>Actividad económica</w:t>
            </w:r>
          </w:p>
        </w:tc>
        <w:tc>
          <w:tcPr>
            <w:tcW w:w="1366" w:type="pct"/>
            <w:shd w:val="clear" w:color="auto" w:fill="auto"/>
            <w:vAlign w:val="center"/>
          </w:tcPr>
          <w:p w14:paraId="0B5EB3CD" w14:textId="77777777" w:rsidR="00885F17" w:rsidRPr="00FF62B6" w:rsidRDefault="00885F17" w:rsidP="00F02E15">
            <w:pPr>
              <w:rPr>
                <w:rFonts w:cs="Arial"/>
              </w:rPr>
            </w:pPr>
          </w:p>
        </w:tc>
        <w:tc>
          <w:tcPr>
            <w:tcW w:w="682" w:type="pct"/>
            <w:shd w:val="clear" w:color="auto" w:fill="auto"/>
            <w:vAlign w:val="center"/>
          </w:tcPr>
          <w:p w14:paraId="4B2478B8" w14:textId="77777777" w:rsidR="00885F17" w:rsidRPr="00FF62B6" w:rsidRDefault="00885F17" w:rsidP="00127E4B">
            <w:pPr>
              <w:jc w:val="center"/>
              <w:rPr>
                <w:rFonts w:cs="Arial"/>
                <w:b/>
              </w:rPr>
            </w:pPr>
            <w:r w:rsidRPr="00FF62B6">
              <w:rPr>
                <w:rFonts w:cs="Arial"/>
                <w:b/>
              </w:rPr>
              <w:t>Tipo de empresa</w:t>
            </w:r>
          </w:p>
        </w:tc>
        <w:tc>
          <w:tcPr>
            <w:tcW w:w="607" w:type="pct"/>
            <w:shd w:val="clear" w:color="auto" w:fill="auto"/>
            <w:vAlign w:val="center"/>
          </w:tcPr>
          <w:p w14:paraId="5137FBFE" w14:textId="77777777" w:rsidR="00885F17" w:rsidRPr="00FF62B6" w:rsidRDefault="00885F17" w:rsidP="00127E4B">
            <w:pPr>
              <w:jc w:val="center"/>
              <w:rPr>
                <w:rFonts w:cs="Arial"/>
              </w:rPr>
            </w:pPr>
            <w:r w:rsidRPr="00FF62B6">
              <w:rPr>
                <w:rFonts w:cs="Arial"/>
                <w:b/>
              </w:rPr>
              <w:t>Pública</w:t>
            </w:r>
          </w:p>
        </w:tc>
        <w:tc>
          <w:tcPr>
            <w:tcW w:w="151" w:type="pct"/>
            <w:shd w:val="clear" w:color="auto" w:fill="auto"/>
            <w:vAlign w:val="center"/>
          </w:tcPr>
          <w:p w14:paraId="6BCB0E3F" w14:textId="77777777" w:rsidR="00885F17" w:rsidRPr="00FF62B6" w:rsidRDefault="00885F17" w:rsidP="00127E4B">
            <w:pPr>
              <w:jc w:val="center"/>
              <w:rPr>
                <w:rFonts w:cs="Arial"/>
                <w:b/>
              </w:rPr>
            </w:pPr>
          </w:p>
        </w:tc>
        <w:tc>
          <w:tcPr>
            <w:tcW w:w="608" w:type="pct"/>
            <w:shd w:val="clear" w:color="auto" w:fill="auto"/>
            <w:vAlign w:val="center"/>
          </w:tcPr>
          <w:p w14:paraId="67EE71F5" w14:textId="77777777" w:rsidR="00885F17" w:rsidRPr="00FF62B6" w:rsidRDefault="00885F17" w:rsidP="00127E4B">
            <w:pPr>
              <w:jc w:val="center"/>
              <w:rPr>
                <w:rFonts w:cs="Arial"/>
              </w:rPr>
            </w:pPr>
            <w:r w:rsidRPr="00FF62B6">
              <w:rPr>
                <w:rFonts w:cs="Arial"/>
                <w:b/>
              </w:rPr>
              <w:t>Privada</w:t>
            </w:r>
          </w:p>
        </w:tc>
        <w:tc>
          <w:tcPr>
            <w:tcW w:w="150" w:type="pct"/>
            <w:shd w:val="clear" w:color="auto" w:fill="auto"/>
            <w:vAlign w:val="center"/>
          </w:tcPr>
          <w:p w14:paraId="4196B393" w14:textId="77777777" w:rsidR="00885F17" w:rsidRPr="00FF62B6" w:rsidRDefault="00885F17" w:rsidP="00127E4B">
            <w:pPr>
              <w:jc w:val="center"/>
              <w:rPr>
                <w:rFonts w:cs="Arial"/>
                <w:b/>
              </w:rPr>
            </w:pPr>
          </w:p>
        </w:tc>
      </w:tr>
      <w:tr w:rsidR="00885F17" w:rsidRPr="00FF62B6" w14:paraId="2F010D34" w14:textId="77777777" w:rsidTr="00FF62B6">
        <w:trPr>
          <w:trHeight w:val="397"/>
        </w:trPr>
        <w:tc>
          <w:tcPr>
            <w:tcW w:w="1436" w:type="pct"/>
            <w:shd w:val="clear" w:color="auto" w:fill="auto"/>
            <w:vAlign w:val="center"/>
          </w:tcPr>
          <w:p w14:paraId="6F8AE7C2" w14:textId="77777777" w:rsidR="00F02E15" w:rsidRPr="00FF62B6" w:rsidRDefault="00F02E15" w:rsidP="00F02E15">
            <w:pPr>
              <w:rPr>
                <w:rFonts w:cs="Arial"/>
                <w:b/>
              </w:rPr>
            </w:pPr>
            <w:r w:rsidRPr="00FF62B6">
              <w:rPr>
                <w:rFonts w:cs="Arial"/>
                <w:b/>
              </w:rPr>
              <w:t>Nombre del Tutor</w:t>
            </w:r>
          </w:p>
        </w:tc>
        <w:tc>
          <w:tcPr>
            <w:tcW w:w="3564" w:type="pct"/>
            <w:gridSpan w:val="6"/>
            <w:shd w:val="clear" w:color="auto" w:fill="auto"/>
            <w:vAlign w:val="center"/>
          </w:tcPr>
          <w:p w14:paraId="3EE9EB9F" w14:textId="77777777" w:rsidR="00F02E15" w:rsidRPr="00FF62B6" w:rsidRDefault="00F02E15" w:rsidP="00F02E15">
            <w:pPr>
              <w:rPr>
                <w:rFonts w:cs="Arial"/>
                <w:b/>
              </w:rPr>
            </w:pPr>
          </w:p>
        </w:tc>
      </w:tr>
      <w:tr w:rsidR="00885F17" w:rsidRPr="00FF62B6" w14:paraId="485B4C3B" w14:textId="77777777" w:rsidTr="00FF62B6">
        <w:trPr>
          <w:trHeight w:val="397"/>
        </w:trPr>
        <w:tc>
          <w:tcPr>
            <w:tcW w:w="1436" w:type="pct"/>
            <w:shd w:val="clear" w:color="auto" w:fill="auto"/>
            <w:vAlign w:val="center"/>
          </w:tcPr>
          <w:p w14:paraId="56644095" w14:textId="77777777" w:rsidR="00F02E15" w:rsidRPr="00FF62B6" w:rsidRDefault="00F02E15" w:rsidP="00F02E15">
            <w:pPr>
              <w:rPr>
                <w:rFonts w:cs="Arial"/>
                <w:b/>
              </w:rPr>
            </w:pPr>
            <w:r w:rsidRPr="00FF62B6">
              <w:rPr>
                <w:rFonts w:cs="Arial"/>
                <w:b/>
              </w:rPr>
              <w:t>Cargo del Tutor</w:t>
            </w:r>
          </w:p>
        </w:tc>
        <w:tc>
          <w:tcPr>
            <w:tcW w:w="3564" w:type="pct"/>
            <w:gridSpan w:val="6"/>
            <w:shd w:val="clear" w:color="auto" w:fill="auto"/>
            <w:vAlign w:val="center"/>
          </w:tcPr>
          <w:p w14:paraId="5F0E72E9" w14:textId="77777777" w:rsidR="00F02E15" w:rsidRPr="00FF62B6" w:rsidRDefault="00F02E15" w:rsidP="00F02E15">
            <w:pPr>
              <w:rPr>
                <w:rFonts w:cs="Arial"/>
              </w:rPr>
            </w:pPr>
          </w:p>
        </w:tc>
      </w:tr>
    </w:tbl>
    <w:p w14:paraId="71884960" w14:textId="77777777" w:rsidR="000D1180" w:rsidRPr="00FF62B6" w:rsidRDefault="000D1180" w:rsidP="00050347">
      <w:pPr>
        <w:jc w:val="both"/>
        <w:rPr>
          <w:rFonts w:cs="Arial"/>
        </w:rPr>
      </w:pPr>
    </w:p>
    <w:p w14:paraId="1473CED4" w14:textId="77777777" w:rsidR="00847870" w:rsidRPr="00FF62B6" w:rsidRDefault="00847870" w:rsidP="00050347">
      <w:pPr>
        <w:pStyle w:val="Prrafodelista"/>
        <w:numPr>
          <w:ilvl w:val="0"/>
          <w:numId w:val="8"/>
        </w:numPr>
        <w:spacing w:after="0" w:line="240" w:lineRule="auto"/>
        <w:jc w:val="both"/>
        <w:rPr>
          <w:rFonts w:ascii="Arial" w:hAnsi="Arial" w:cs="Arial"/>
          <w:b/>
          <w:sz w:val="24"/>
          <w:szCs w:val="24"/>
        </w:rPr>
      </w:pPr>
      <w:r w:rsidRPr="00FF62B6">
        <w:rPr>
          <w:rFonts w:ascii="Arial" w:hAnsi="Arial" w:cs="Arial"/>
          <w:b/>
          <w:sz w:val="24"/>
          <w:szCs w:val="24"/>
        </w:rPr>
        <w:t>ACTIVIDADES REALIZADAS</w:t>
      </w:r>
    </w:p>
    <w:p w14:paraId="39D264AC" w14:textId="77777777" w:rsidR="009F5289" w:rsidRPr="00FF62B6" w:rsidRDefault="00847870" w:rsidP="00050347">
      <w:pPr>
        <w:jc w:val="both"/>
        <w:rPr>
          <w:rFonts w:cs="Arial"/>
        </w:rPr>
      </w:pPr>
      <w:r w:rsidRPr="00FF62B6">
        <w:rPr>
          <w:rFonts w:cs="Arial"/>
          <w:i/>
          <w:color w:val="A6A6A6" w:themeColor="background1" w:themeShade="A6"/>
        </w:rPr>
        <w:t>Presentar cronograma de actividades generales desarrolladas. Describir las actividades desarrolladas por semana, las cuales permitieron el cumplimiento de las funciones asignadas por la empresa, con los respectivos soportes y evidencias. Si durante la pasantía le fue asignado un cargo específico describirlo al igual que las funciones que desempeñó en su cargo.</w:t>
      </w:r>
    </w:p>
    <w:p w14:paraId="576CE32A" w14:textId="77777777" w:rsidR="00847870" w:rsidRPr="00FF62B6" w:rsidRDefault="00847870" w:rsidP="00050347">
      <w:pPr>
        <w:jc w:val="both"/>
        <w:rPr>
          <w:rFonts w:cs="Arial"/>
        </w:rPr>
      </w:pPr>
    </w:p>
    <w:p w14:paraId="0753A372" w14:textId="77777777" w:rsidR="00847870" w:rsidRPr="00FF62B6" w:rsidRDefault="00847870" w:rsidP="00050347">
      <w:pPr>
        <w:pStyle w:val="Prrafodelista"/>
        <w:numPr>
          <w:ilvl w:val="0"/>
          <w:numId w:val="8"/>
        </w:numPr>
        <w:spacing w:after="0" w:line="240" w:lineRule="auto"/>
        <w:jc w:val="both"/>
        <w:rPr>
          <w:rFonts w:ascii="Arial" w:hAnsi="Arial" w:cs="Arial"/>
          <w:b/>
          <w:sz w:val="24"/>
          <w:szCs w:val="24"/>
        </w:rPr>
      </w:pPr>
      <w:r w:rsidRPr="00FF62B6">
        <w:rPr>
          <w:rFonts w:ascii="Arial" w:hAnsi="Arial" w:cs="Arial"/>
          <w:b/>
          <w:sz w:val="24"/>
          <w:szCs w:val="24"/>
        </w:rPr>
        <w:t>APORTES Y RECOMENDACIONES</w:t>
      </w:r>
    </w:p>
    <w:p w14:paraId="2EB1F015" w14:textId="77777777" w:rsidR="00847870" w:rsidRPr="00FF62B6" w:rsidRDefault="00847870" w:rsidP="00050347">
      <w:pPr>
        <w:jc w:val="both"/>
        <w:rPr>
          <w:rFonts w:cs="Arial"/>
        </w:rPr>
      </w:pPr>
      <w:r w:rsidRPr="00FF62B6">
        <w:rPr>
          <w:rFonts w:cs="Arial"/>
          <w:i/>
          <w:color w:val="A6A6A6" w:themeColor="background1" w:themeShade="A6"/>
        </w:rPr>
        <w:t>Describir los principales aportes realizados durante la pasantía a la empresa; y describir aquellas recomendaciones que plantea dejar en consideración de la empresa para el mejoramiento continuo. Se recomienda que especifique los entregables elaborados o aportes importantes que usted considere relevantes a manera de cuadro resumen.</w:t>
      </w:r>
      <w:r w:rsidRPr="00FF62B6">
        <w:rPr>
          <w:rFonts w:cs="Arial"/>
          <w:i/>
        </w:rPr>
        <w:t xml:space="preserve"> </w:t>
      </w:r>
    </w:p>
    <w:p w14:paraId="7B541AC9" w14:textId="77777777" w:rsidR="00972F99" w:rsidRPr="00FF62B6" w:rsidRDefault="00972F99" w:rsidP="00050347">
      <w:pPr>
        <w:jc w:val="both"/>
        <w:rPr>
          <w:rFonts w:cs="Arial"/>
        </w:rPr>
      </w:pPr>
    </w:p>
    <w:p w14:paraId="649483F5" w14:textId="77777777" w:rsidR="00847870" w:rsidRPr="00FF62B6" w:rsidRDefault="00847870" w:rsidP="00050347">
      <w:pPr>
        <w:pStyle w:val="Prrafodelista"/>
        <w:numPr>
          <w:ilvl w:val="0"/>
          <w:numId w:val="8"/>
        </w:numPr>
        <w:spacing w:after="0" w:line="240" w:lineRule="auto"/>
        <w:jc w:val="both"/>
        <w:rPr>
          <w:rFonts w:ascii="Arial" w:hAnsi="Arial" w:cs="Arial"/>
          <w:b/>
          <w:sz w:val="24"/>
          <w:szCs w:val="24"/>
        </w:rPr>
      </w:pPr>
      <w:r w:rsidRPr="00FF62B6">
        <w:rPr>
          <w:rFonts w:ascii="Arial" w:hAnsi="Arial" w:cs="Arial"/>
          <w:b/>
          <w:sz w:val="24"/>
          <w:szCs w:val="24"/>
        </w:rPr>
        <w:t>LECCIONES APRENDIDAS</w:t>
      </w:r>
    </w:p>
    <w:p w14:paraId="3097406C" w14:textId="77777777" w:rsidR="007829A4" w:rsidRPr="00FF62B6" w:rsidRDefault="00847870" w:rsidP="00050347">
      <w:pPr>
        <w:jc w:val="both"/>
        <w:rPr>
          <w:rFonts w:cs="Arial"/>
        </w:rPr>
      </w:pPr>
      <w:r w:rsidRPr="00FF62B6">
        <w:rPr>
          <w:rFonts w:cs="Arial"/>
          <w:i/>
          <w:color w:val="A6A6A6" w:themeColor="background1" w:themeShade="A6"/>
        </w:rPr>
        <w:t>Describir inconvenientes presentados durante la pasantía, así como su solución o propuestas para ello. También se pueden describir los aspectos favorables que surgieron en el desarrollo de la pasantía que se consideren relevantes, que pueden servir de ayuda a próximos pasantes. Intente desarrollar este apartado de forma concisa y efectiva para que se identifique el inconveniente, un análisis breve de la solución, qué solución se dio, quién aprobó la solución, entre otros. Puede ayudarse de un cuadro resumen propuesto por usted.</w:t>
      </w:r>
    </w:p>
    <w:p w14:paraId="358F30B9" w14:textId="77777777" w:rsidR="00972F99" w:rsidRPr="00FF62B6" w:rsidRDefault="00972F99" w:rsidP="00050347">
      <w:pPr>
        <w:jc w:val="both"/>
        <w:rPr>
          <w:rFonts w:cs="Arial"/>
        </w:rPr>
      </w:pPr>
    </w:p>
    <w:p w14:paraId="514CF99B" w14:textId="77777777" w:rsidR="00847870" w:rsidRPr="00FF62B6" w:rsidRDefault="00847870" w:rsidP="00050347">
      <w:pPr>
        <w:pStyle w:val="Prrafodelista"/>
        <w:numPr>
          <w:ilvl w:val="0"/>
          <w:numId w:val="8"/>
        </w:numPr>
        <w:spacing w:after="0" w:line="240" w:lineRule="auto"/>
        <w:jc w:val="both"/>
        <w:rPr>
          <w:rFonts w:ascii="Arial" w:hAnsi="Arial" w:cs="Arial"/>
          <w:b/>
          <w:sz w:val="24"/>
          <w:szCs w:val="24"/>
        </w:rPr>
      </w:pPr>
      <w:r w:rsidRPr="00FF62B6">
        <w:rPr>
          <w:rFonts w:ascii="Arial" w:hAnsi="Arial" w:cs="Arial"/>
          <w:b/>
          <w:sz w:val="24"/>
          <w:szCs w:val="24"/>
        </w:rPr>
        <w:t>REFERENCIAS</w:t>
      </w:r>
    </w:p>
    <w:p w14:paraId="11108554" w14:textId="77777777" w:rsidR="00DC633E" w:rsidRPr="00FF62B6" w:rsidRDefault="00847870" w:rsidP="00050347">
      <w:pPr>
        <w:jc w:val="both"/>
        <w:rPr>
          <w:rFonts w:cs="Arial"/>
        </w:rPr>
      </w:pPr>
      <w:r w:rsidRPr="00FF62B6">
        <w:rPr>
          <w:rFonts w:cs="Arial"/>
          <w:i/>
          <w:color w:val="A6A6A6" w:themeColor="background1" w:themeShade="A6"/>
        </w:rPr>
        <w:lastRenderedPageBreak/>
        <w:t>Verificar los lineamientos dispuestos en el reglamento de opciones de grados.</w:t>
      </w:r>
    </w:p>
    <w:p w14:paraId="41D7AF13" w14:textId="77777777" w:rsidR="007829A4" w:rsidRPr="00FF62B6" w:rsidRDefault="007829A4" w:rsidP="00050347">
      <w:pPr>
        <w:jc w:val="both"/>
        <w:rPr>
          <w:rFonts w:cs="Arial"/>
        </w:rPr>
      </w:pPr>
    </w:p>
    <w:p w14:paraId="0A64314A" w14:textId="77777777" w:rsidR="00847870" w:rsidRPr="00FF62B6" w:rsidRDefault="00847870" w:rsidP="00050347">
      <w:pPr>
        <w:pStyle w:val="Prrafodelista"/>
        <w:numPr>
          <w:ilvl w:val="0"/>
          <w:numId w:val="8"/>
        </w:numPr>
        <w:spacing w:after="0" w:line="240" w:lineRule="auto"/>
        <w:jc w:val="both"/>
        <w:rPr>
          <w:rFonts w:ascii="Arial" w:hAnsi="Arial" w:cs="Arial"/>
          <w:b/>
          <w:sz w:val="24"/>
          <w:szCs w:val="24"/>
        </w:rPr>
      </w:pPr>
      <w:r w:rsidRPr="00FF62B6">
        <w:rPr>
          <w:rFonts w:ascii="Arial" w:hAnsi="Arial" w:cs="Arial"/>
          <w:b/>
          <w:sz w:val="24"/>
          <w:szCs w:val="24"/>
        </w:rPr>
        <w:t>ANEXOS</w:t>
      </w:r>
    </w:p>
    <w:p w14:paraId="40C39F00" w14:textId="77777777" w:rsidR="00211AB7" w:rsidRPr="00FF62B6" w:rsidRDefault="00847870" w:rsidP="00050347">
      <w:pPr>
        <w:jc w:val="both"/>
        <w:rPr>
          <w:rFonts w:cs="Arial"/>
        </w:rPr>
      </w:pPr>
      <w:r w:rsidRPr="00FF62B6">
        <w:rPr>
          <w:rFonts w:cs="Arial"/>
          <w:i/>
          <w:color w:val="A6A6A6" w:themeColor="background1" w:themeShade="A6"/>
        </w:rPr>
        <w:t>Establecer el listado de anexos, cuando aplique.</w:t>
      </w:r>
    </w:p>
    <w:p w14:paraId="2BB7A8E7" w14:textId="77777777" w:rsidR="007829A4" w:rsidRPr="00FF62B6" w:rsidRDefault="007829A4" w:rsidP="00050347">
      <w:pPr>
        <w:jc w:val="both"/>
        <w:rPr>
          <w:rFonts w:cs="Arial"/>
        </w:rPr>
      </w:pPr>
    </w:p>
    <w:p w14:paraId="3FD780F5" w14:textId="4E8AB6FB" w:rsidR="007829A4" w:rsidRDefault="007829A4" w:rsidP="00050347">
      <w:pPr>
        <w:jc w:val="both"/>
        <w:rPr>
          <w:rFonts w:cs="Arial"/>
        </w:rPr>
      </w:pPr>
    </w:p>
    <w:p w14:paraId="3A9AA9EE" w14:textId="5A75D4C5" w:rsidR="006010C6" w:rsidRDefault="006010C6" w:rsidP="00050347">
      <w:pPr>
        <w:jc w:val="both"/>
        <w:rPr>
          <w:rFonts w:cs="Arial"/>
        </w:rPr>
      </w:pPr>
    </w:p>
    <w:p w14:paraId="73BC3D49" w14:textId="11CF0CBF" w:rsidR="006010C6" w:rsidRPr="00867247" w:rsidRDefault="006010C6" w:rsidP="006010C6">
      <w:pPr>
        <w:autoSpaceDE w:val="0"/>
        <w:autoSpaceDN w:val="0"/>
        <w:adjustRightInd w:val="0"/>
        <w:rPr>
          <w:rFonts w:cs="Arial"/>
          <w:b/>
          <w:sz w:val="20"/>
        </w:rPr>
      </w:pPr>
      <w:r w:rsidRPr="00867247">
        <w:rPr>
          <w:rFonts w:cs="Arial"/>
          <w:b/>
          <w:noProof/>
          <w:sz w:val="20"/>
          <w:lang w:val="es-CO" w:eastAsia="es-CO"/>
        </w:rPr>
        <w:drawing>
          <wp:anchor distT="0" distB="0" distL="114300" distR="114300" simplePos="0" relativeHeight="251659264" behindDoc="0" locked="0" layoutInCell="1" allowOverlap="1" wp14:anchorId="23F04405" wp14:editId="536E269E">
            <wp:simplePos x="0" y="0"/>
            <wp:positionH relativeFrom="margin">
              <wp:posOffset>3902075</wp:posOffset>
            </wp:positionH>
            <wp:positionV relativeFrom="paragraph">
              <wp:posOffset>-138430</wp:posOffset>
            </wp:positionV>
            <wp:extent cx="1491430" cy="3714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I-USTA -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1430" cy="371475"/>
                    </a:xfrm>
                    <a:prstGeom prst="rect">
                      <a:avLst/>
                    </a:prstGeom>
                  </pic:spPr>
                </pic:pic>
              </a:graphicData>
            </a:graphic>
            <wp14:sizeRelH relativeFrom="margin">
              <wp14:pctWidth>0</wp14:pctWidth>
            </wp14:sizeRelH>
            <wp14:sizeRelV relativeFrom="margin">
              <wp14:pctHeight>0</wp14:pctHeight>
            </wp14:sizeRelV>
          </wp:anchor>
        </w:drawing>
      </w:r>
      <w:r w:rsidRPr="00867247">
        <w:rPr>
          <w:rFonts w:cs="Arial"/>
          <w:b/>
          <w:i/>
          <w:iCs/>
        </w:rPr>
        <w:t xml:space="preserve">ANEXO </w:t>
      </w:r>
      <w:r>
        <w:rPr>
          <w:rFonts w:cs="Arial"/>
          <w:b/>
          <w:i/>
          <w:iCs/>
        </w:rPr>
        <w:t>A</w:t>
      </w:r>
      <w:bookmarkStart w:id="0" w:name="_GoBack"/>
      <w:bookmarkEnd w:id="0"/>
      <w:r w:rsidRPr="00867247">
        <w:rPr>
          <w:rFonts w:cs="Arial"/>
          <w:b/>
          <w:i/>
          <w:iCs/>
        </w:rPr>
        <w:t xml:space="preserve">. </w:t>
      </w:r>
      <w:r w:rsidRPr="00867247">
        <w:rPr>
          <w:rFonts w:cs="Arial"/>
          <w:b/>
          <w:sz w:val="20"/>
        </w:rPr>
        <w:t>Referencias bajo la Norma IEEE – Villavicencio</w:t>
      </w:r>
    </w:p>
    <w:p w14:paraId="17881AA0" w14:textId="77777777" w:rsidR="006010C6" w:rsidRPr="00867247" w:rsidRDefault="006010C6" w:rsidP="006010C6">
      <w:pPr>
        <w:autoSpaceDE w:val="0"/>
        <w:autoSpaceDN w:val="0"/>
        <w:adjustRightInd w:val="0"/>
        <w:rPr>
          <w:rFonts w:cs="Arial"/>
          <w:b/>
          <w:sz w:val="20"/>
        </w:rPr>
      </w:pPr>
    </w:p>
    <w:p w14:paraId="5B721E67" w14:textId="77777777" w:rsidR="006010C6" w:rsidRDefault="006010C6" w:rsidP="006010C6">
      <w:pPr>
        <w:rPr>
          <w:rFonts w:cs="Arial"/>
          <w:lang w:val="es-CO"/>
        </w:rPr>
      </w:pPr>
      <w:r>
        <w:t>Para referencias bibliográficas ver Anexo B. Referencias Bajo norma IEEE - CRAI-USTA</w:t>
      </w:r>
    </w:p>
    <w:p w14:paraId="44052AB0" w14:textId="77777777" w:rsidR="006010C6" w:rsidRPr="00867247" w:rsidRDefault="006010C6" w:rsidP="006010C6">
      <w:pPr>
        <w:tabs>
          <w:tab w:val="left" w:pos="6000"/>
        </w:tabs>
        <w:autoSpaceDE w:val="0"/>
        <w:autoSpaceDN w:val="0"/>
        <w:adjustRightInd w:val="0"/>
        <w:rPr>
          <w:rFonts w:cs="Arial"/>
          <w:b/>
          <w:i/>
          <w:iCs/>
        </w:rPr>
      </w:pPr>
      <w:r>
        <w:rPr>
          <w:rFonts w:cs="Arial"/>
          <w:b/>
          <w:i/>
          <w:iCs/>
        </w:rPr>
        <w:tab/>
      </w:r>
    </w:p>
    <w:p w14:paraId="1543708A" w14:textId="77777777" w:rsidR="006010C6" w:rsidRPr="00867247" w:rsidRDefault="006010C6" w:rsidP="006010C6">
      <w:pPr>
        <w:autoSpaceDE w:val="0"/>
        <w:autoSpaceDN w:val="0"/>
        <w:adjustRightInd w:val="0"/>
        <w:rPr>
          <w:rFonts w:cs="Arial"/>
          <w:b/>
          <w:i/>
          <w:iCs/>
        </w:rPr>
      </w:pPr>
      <w:r w:rsidRPr="00867247">
        <w:rPr>
          <w:rFonts w:cs="Arial"/>
          <w:b/>
          <w:i/>
          <w:iCs/>
        </w:rPr>
        <w:t>Periodicals (Artículos de revista):</w:t>
      </w:r>
    </w:p>
    <w:p w14:paraId="5741265D" w14:textId="77777777" w:rsidR="006010C6" w:rsidRPr="00867247" w:rsidRDefault="006010C6" w:rsidP="006010C6">
      <w:pPr>
        <w:tabs>
          <w:tab w:val="left" w:pos="6645"/>
        </w:tabs>
        <w:autoSpaceDE w:val="0"/>
        <w:autoSpaceDN w:val="0"/>
        <w:adjustRightInd w:val="0"/>
        <w:rPr>
          <w:rFonts w:cs="Arial"/>
          <w:i/>
          <w:iCs/>
        </w:rPr>
      </w:pPr>
      <w:r>
        <w:rPr>
          <w:rFonts w:cs="Arial"/>
          <w:i/>
          <w:iCs/>
        </w:rPr>
        <w:tab/>
      </w:r>
    </w:p>
    <w:p w14:paraId="79699B84" w14:textId="77777777" w:rsidR="006010C6" w:rsidRPr="00867247" w:rsidRDefault="006010C6" w:rsidP="006010C6">
      <w:pPr>
        <w:shd w:val="clear" w:color="auto" w:fill="FFFFFF"/>
        <w:ind w:left="600"/>
        <w:textAlignment w:val="top"/>
        <w:rPr>
          <w:rFonts w:cs="Arial"/>
          <w:sz w:val="18"/>
          <w:szCs w:val="18"/>
          <w:lang w:eastAsia="es-CO"/>
        </w:rPr>
      </w:pPr>
      <w:r w:rsidRPr="00867247">
        <w:rPr>
          <w:rFonts w:cs="Arial"/>
          <w:sz w:val="18"/>
          <w:szCs w:val="18"/>
          <w:lang w:eastAsia="es-CO"/>
        </w:rPr>
        <w:t>Iniciales y Apellido del autor, "Título del artículo entre comillas", Título abreviado de la revista en cursiva, volumen (abreviado vol.), número abreviado (no.) páginas (abreviado pp.), Mes Año.</w:t>
      </w:r>
    </w:p>
    <w:p w14:paraId="63802012" w14:textId="77777777" w:rsidR="006010C6" w:rsidRPr="00867247" w:rsidRDefault="006010C6" w:rsidP="006010C6">
      <w:pPr>
        <w:shd w:val="clear" w:color="auto" w:fill="FFFFFF"/>
        <w:ind w:left="600"/>
        <w:textAlignment w:val="top"/>
        <w:rPr>
          <w:rFonts w:cs="Arial"/>
          <w:sz w:val="18"/>
          <w:szCs w:val="18"/>
          <w:lang w:eastAsia="es-CO"/>
        </w:rPr>
      </w:pPr>
    </w:p>
    <w:p w14:paraId="455B3BF7" w14:textId="77777777" w:rsidR="006010C6" w:rsidRPr="00135C37" w:rsidRDefault="006010C6" w:rsidP="006010C6">
      <w:pPr>
        <w:shd w:val="clear" w:color="auto" w:fill="FFFFFF"/>
        <w:ind w:left="600"/>
        <w:textAlignment w:val="top"/>
        <w:rPr>
          <w:rFonts w:cs="Arial"/>
          <w:sz w:val="18"/>
          <w:szCs w:val="18"/>
          <w:lang w:val="en-US" w:eastAsia="es-CO"/>
        </w:rPr>
      </w:pPr>
      <w:r w:rsidRPr="00135C37">
        <w:rPr>
          <w:rFonts w:cs="Arial"/>
          <w:sz w:val="18"/>
          <w:szCs w:val="18"/>
          <w:lang w:val="en-US" w:eastAsia="es-CO"/>
        </w:rPr>
        <w:t>Ejemplos</w:t>
      </w:r>
    </w:p>
    <w:p w14:paraId="58183C02" w14:textId="77777777" w:rsidR="006010C6" w:rsidRPr="00135C37" w:rsidRDefault="006010C6" w:rsidP="006010C6">
      <w:pPr>
        <w:autoSpaceDE w:val="0"/>
        <w:autoSpaceDN w:val="0"/>
        <w:adjustRightInd w:val="0"/>
        <w:rPr>
          <w:rFonts w:cs="Arial"/>
          <w:i/>
          <w:iCs/>
          <w:lang w:val="en-US"/>
        </w:rPr>
      </w:pPr>
    </w:p>
    <w:p w14:paraId="34C30B4B" w14:textId="77777777" w:rsidR="006010C6" w:rsidRPr="00135C37" w:rsidRDefault="006010C6" w:rsidP="006010C6">
      <w:pPr>
        <w:autoSpaceDE w:val="0"/>
        <w:autoSpaceDN w:val="0"/>
        <w:adjustRightInd w:val="0"/>
        <w:rPr>
          <w:rFonts w:cs="Arial"/>
          <w:lang w:val="en-US"/>
        </w:rPr>
      </w:pPr>
      <w:r w:rsidRPr="00135C37">
        <w:rPr>
          <w:rFonts w:cs="Arial"/>
          <w:lang w:val="en-US"/>
        </w:rPr>
        <w:t xml:space="preserve">[1] J. F. Fuller, E. F. Fuchs, and K. J. Roesler, “Influence of harmonics on power distribution system protection,” </w:t>
      </w:r>
      <w:r w:rsidRPr="00135C37">
        <w:rPr>
          <w:rFonts w:cs="Arial"/>
          <w:i/>
          <w:iCs/>
          <w:lang w:val="en-US"/>
        </w:rPr>
        <w:t>IEEE Trans. Power Delivery</w:t>
      </w:r>
      <w:r w:rsidRPr="00135C37">
        <w:rPr>
          <w:rFonts w:cs="Arial"/>
          <w:lang w:val="en-US"/>
        </w:rPr>
        <w:t>, vol. 3, no.2, pp. 549-557, Apr. 1988.</w:t>
      </w:r>
    </w:p>
    <w:p w14:paraId="39950BAC" w14:textId="77777777" w:rsidR="006010C6" w:rsidRPr="00135C37" w:rsidRDefault="006010C6" w:rsidP="006010C6">
      <w:pPr>
        <w:autoSpaceDE w:val="0"/>
        <w:autoSpaceDN w:val="0"/>
        <w:adjustRightInd w:val="0"/>
        <w:rPr>
          <w:rFonts w:cs="Arial"/>
          <w:lang w:val="en-US"/>
        </w:rPr>
      </w:pPr>
    </w:p>
    <w:p w14:paraId="25ED8DA4" w14:textId="77777777" w:rsidR="006010C6" w:rsidRPr="00135C37" w:rsidRDefault="006010C6" w:rsidP="006010C6">
      <w:pPr>
        <w:autoSpaceDE w:val="0"/>
        <w:autoSpaceDN w:val="0"/>
        <w:adjustRightInd w:val="0"/>
        <w:rPr>
          <w:rFonts w:cs="Arial"/>
          <w:lang w:val="en-US"/>
        </w:rPr>
      </w:pPr>
      <w:r w:rsidRPr="00135C37">
        <w:rPr>
          <w:rFonts w:cs="Arial"/>
          <w:lang w:val="en-US"/>
        </w:rPr>
        <w:t xml:space="preserve">[2] E. H. Miller, “A note on reflector arrays,” </w:t>
      </w:r>
      <w:r w:rsidRPr="00135C37">
        <w:rPr>
          <w:rFonts w:cs="Arial"/>
          <w:i/>
          <w:iCs/>
          <w:lang w:val="en-US"/>
        </w:rPr>
        <w:t>IEEE Trans. Antennas Propagat.</w:t>
      </w:r>
      <w:r w:rsidRPr="00135C37">
        <w:rPr>
          <w:rFonts w:cs="Arial"/>
          <w:lang w:val="en-US"/>
        </w:rPr>
        <w:t>, to be published.</w:t>
      </w:r>
    </w:p>
    <w:p w14:paraId="255FA359" w14:textId="77777777" w:rsidR="006010C6" w:rsidRPr="00135C37" w:rsidRDefault="006010C6" w:rsidP="006010C6">
      <w:pPr>
        <w:autoSpaceDE w:val="0"/>
        <w:autoSpaceDN w:val="0"/>
        <w:adjustRightInd w:val="0"/>
        <w:rPr>
          <w:rFonts w:cs="Arial"/>
          <w:lang w:val="en-US"/>
        </w:rPr>
      </w:pPr>
    </w:p>
    <w:p w14:paraId="610A4DD8" w14:textId="77777777" w:rsidR="006010C6" w:rsidRPr="00867247" w:rsidRDefault="006010C6" w:rsidP="006010C6">
      <w:pPr>
        <w:autoSpaceDE w:val="0"/>
        <w:autoSpaceDN w:val="0"/>
        <w:adjustRightInd w:val="0"/>
        <w:rPr>
          <w:rFonts w:cs="Arial"/>
          <w:b/>
        </w:rPr>
      </w:pPr>
      <w:r w:rsidRPr="00135C37">
        <w:rPr>
          <w:rFonts w:cs="Arial"/>
          <w:lang w:val="en-US"/>
        </w:rPr>
        <w:t xml:space="preserve">[3] R. J. Vidmar. (1992, Aug.). On the use of atmospheric plasmas as electromagnetic reflectors. </w:t>
      </w:r>
      <w:r w:rsidRPr="00867247">
        <w:rPr>
          <w:rFonts w:cs="Arial"/>
          <w:i/>
          <w:iCs/>
        </w:rPr>
        <w:t xml:space="preserve">IEEE Trans. Plasma Sci. </w:t>
      </w:r>
      <w:r w:rsidRPr="00867247">
        <w:rPr>
          <w:rFonts w:cs="Arial"/>
        </w:rPr>
        <w:t xml:space="preserve">[Online]. </w:t>
      </w:r>
      <w:r w:rsidRPr="00867247">
        <w:rPr>
          <w:rFonts w:cs="Arial"/>
          <w:i/>
          <w:iCs/>
        </w:rPr>
        <w:t>21(3)</w:t>
      </w:r>
      <w:r w:rsidRPr="00867247">
        <w:rPr>
          <w:rFonts w:cs="Arial"/>
        </w:rPr>
        <w:t xml:space="preserve">, pp. 876-880. Disponible en: </w:t>
      </w:r>
      <w:hyperlink r:id="rId8" w:history="1">
        <w:r w:rsidRPr="00867247">
          <w:rPr>
            <w:rStyle w:val="Hipervnculo"/>
            <w:rFonts w:cs="Arial"/>
          </w:rPr>
          <w:t>http://www.halcyon.com/pub/journals/21ps03vidmar</w:t>
        </w:r>
      </w:hyperlink>
    </w:p>
    <w:p w14:paraId="6359405E" w14:textId="77777777" w:rsidR="006010C6" w:rsidRPr="00867247" w:rsidRDefault="006010C6" w:rsidP="006010C6">
      <w:pPr>
        <w:autoSpaceDE w:val="0"/>
        <w:autoSpaceDN w:val="0"/>
        <w:adjustRightInd w:val="0"/>
        <w:rPr>
          <w:rFonts w:cs="Arial"/>
          <w:b/>
        </w:rPr>
      </w:pPr>
    </w:p>
    <w:p w14:paraId="72073B60" w14:textId="77777777" w:rsidR="006010C6" w:rsidRPr="00867247" w:rsidRDefault="006010C6" w:rsidP="006010C6">
      <w:pPr>
        <w:autoSpaceDE w:val="0"/>
        <w:autoSpaceDN w:val="0"/>
        <w:adjustRightInd w:val="0"/>
        <w:rPr>
          <w:rFonts w:cs="Arial"/>
        </w:rPr>
      </w:pPr>
      <w:r w:rsidRPr="00867247">
        <w:rPr>
          <w:rFonts w:cs="Arial"/>
        </w:rPr>
        <w:t xml:space="preserve">[4] D. Moitre, V. Sauchelli y G. Carcía, “Optimización dinámica binivel de centrales hidroeléctricas de bombeo en un </w:t>
      </w:r>
      <w:r w:rsidRPr="00867247">
        <w:rPr>
          <w:rFonts w:cs="Arial"/>
          <w:i/>
          <w:iCs/>
        </w:rPr>
        <w:t xml:space="preserve">pool </w:t>
      </w:r>
      <w:r w:rsidRPr="00867247">
        <w:rPr>
          <w:rFonts w:cs="Arial"/>
        </w:rPr>
        <w:t xml:space="preserve">competitivo – Parte II: Casos de estudio”, </w:t>
      </w:r>
      <w:r w:rsidRPr="00867247">
        <w:rPr>
          <w:rFonts w:cs="Arial"/>
          <w:i/>
          <w:iCs/>
        </w:rPr>
        <w:t>Revista IEEE América Latina</w:t>
      </w:r>
      <w:r w:rsidRPr="00867247">
        <w:rPr>
          <w:rFonts w:cs="Arial"/>
        </w:rPr>
        <w:t>, pp. 68-74, abr. 2005.</w:t>
      </w:r>
    </w:p>
    <w:p w14:paraId="1A7DBAED" w14:textId="77777777" w:rsidR="006010C6" w:rsidRPr="00867247" w:rsidRDefault="006010C6" w:rsidP="006010C6">
      <w:pPr>
        <w:autoSpaceDE w:val="0"/>
        <w:autoSpaceDN w:val="0"/>
        <w:adjustRightInd w:val="0"/>
        <w:rPr>
          <w:rFonts w:cs="Arial"/>
        </w:rPr>
      </w:pPr>
    </w:p>
    <w:p w14:paraId="6478E30C" w14:textId="77777777" w:rsidR="006010C6" w:rsidRPr="00867247" w:rsidRDefault="006010C6" w:rsidP="006010C6">
      <w:pPr>
        <w:autoSpaceDE w:val="0"/>
        <w:autoSpaceDN w:val="0"/>
        <w:adjustRightInd w:val="0"/>
        <w:rPr>
          <w:rFonts w:cs="Arial"/>
        </w:rPr>
      </w:pPr>
      <w:r w:rsidRPr="00867247">
        <w:rPr>
          <w:rFonts w:cs="Arial"/>
        </w:rPr>
        <w:t xml:space="preserve">[5] A. de la Villa y A. Gómez, “Estimadores de estado generalizados de sistemas eléctricos de potencia”, </w:t>
      </w:r>
      <w:r w:rsidRPr="00867247">
        <w:rPr>
          <w:rFonts w:cs="Arial"/>
          <w:i/>
          <w:iCs/>
        </w:rPr>
        <w:t>Ingeniería Energética y Medioambiental</w:t>
      </w:r>
      <w:r w:rsidRPr="00867247">
        <w:rPr>
          <w:rFonts w:cs="Arial"/>
        </w:rPr>
        <w:t>, año XXXI, n.º 186, pp. 64-69, jul./ago. 2005.</w:t>
      </w:r>
    </w:p>
    <w:p w14:paraId="0CAB321B" w14:textId="77777777" w:rsidR="006010C6" w:rsidRPr="00867247" w:rsidRDefault="006010C6" w:rsidP="006010C6">
      <w:pPr>
        <w:autoSpaceDE w:val="0"/>
        <w:autoSpaceDN w:val="0"/>
        <w:adjustRightInd w:val="0"/>
        <w:rPr>
          <w:rFonts w:cs="Arial"/>
        </w:rPr>
      </w:pPr>
    </w:p>
    <w:p w14:paraId="1EADFB1F" w14:textId="77777777" w:rsidR="006010C6" w:rsidRPr="00867247" w:rsidRDefault="006010C6" w:rsidP="006010C6">
      <w:pPr>
        <w:autoSpaceDE w:val="0"/>
        <w:autoSpaceDN w:val="0"/>
        <w:adjustRightInd w:val="0"/>
        <w:rPr>
          <w:rFonts w:cs="Arial"/>
        </w:rPr>
      </w:pPr>
      <w:r w:rsidRPr="00867247">
        <w:rPr>
          <w:rFonts w:cs="Arial"/>
        </w:rPr>
        <w:t xml:space="preserve">[6] M. V. Ribeiro, “Técnicas de reconstrução de pacotes aplicadas a codificadores de forma de onda para VoIP – Implementação em tempo real”, </w:t>
      </w:r>
      <w:r w:rsidRPr="00867247">
        <w:rPr>
          <w:rFonts w:cs="Arial"/>
          <w:i/>
          <w:iCs/>
        </w:rPr>
        <w:t>Revista IEEE América Latina</w:t>
      </w:r>
      <w:r w:rsidRPr="00867247">
        <w:rPr>
          <w:rFonts w:cs="Arial"/>
        </w:rPr>
        <w:t>, vol. 2, n.º 1, pp. 1-9, mar. 2004.</w:t>
      </w:r>
    </w:p>
    <w:p w14:paraId="1387886A" w14:textId="77777777" w:rsidR="006010C6" w:rsidRPr="00867247" w:rsidRDefault="006010C6" w:rsidP="006010C6">
      <w:pPr>
        <w:autoSpaceDE w:val="0"/>
        <w:autoSpaceDN w:val="0"/>
        <w:adjustRightInd w:val="0"/>
        <w:rPr>
          <w:rFonts w:cs="Arial"/>
        </w:rPr>
      </w:pPr>
    </w:p>
    <w:p w14:paraId="51890E2B" w14:textId="77777777" w:rsidR="006010C6" w:rsidRPr="00867247" w:rsidRDefault="006010C6" w:rsidP="006010C6">
      <w:pPr>
        <w:autoSpaceDE w:val="0"/>
        <w:autoSpaceDN w:val="0"/>
        <w:adjustRightInd w:val="0"/>
        <w:rPr>
          <w:rFonts w:cs="Arial"/>
        </w:rPr>
      </w:pPr>
      <w:r w:rsidRPr="00867247">
        <w:rPr>
          <w:rFonts w:cs="Arial"/>
        </w:rPr>
        <w:t xml:space="preserve">[7] O. Caumont, Ph. Le Moigne, C. Rombaut, X. Muneret et P. Lenain, “Etat de charge d’une batterie plomb acide en utilisation véhicule électrique”, </w:t>
      </w:r>
      <w:r w:rsidRPr="00867247">
        <w:rPr>
          <w:rFonts w:cs="Arial"/>
          <w:i/>
          <w:iCs/>
        </w:rPr>
        <w:t>Revue Internationale de Génie Electrique (RIGE)</w:t>
      </w:r>
      <w:r w:rsidRPr="00867247">
        <w:rPr>
          <w:rFonts w:cs="Arial"/>
        </w:rPr>
        <w:t>, vol. 2, n.º 3, pp. 275-304, 1999.</w:t>
      </w:r>
    </w:p>
    <w:p w14:paraId="11F1624A" w14:textId="77777777" w:rsidR="006010C6" w:rsidRPr="00867247" w:rsidRDefault="006010C6" w:rsidP="006010C6">
      <w:pPr>
        <w:autoSpaceDE w:val="0"/>
        <w:autoSpaceDN w:val="0"/>
        <w:adjustRightInd w:val="0"/>
        <w:rPr>
          <w:rFonts w:cs="Arial"/>
        </w:rPr>
      </w:pPr>
    </w:p>
    <w:p w14:paraId="74545C1D" w14:textId="77777777" w:rsidR="006010C6" w:rsidRPr="00135C37" w:rsidRDefault="006010C6" w:rsidP="006010C6">
      <w:pPr>
        <w:autoSpaceDE w:val="0"/>
        <w:autoSpaceDN w:val="0"/>
        <w:adjustRightInd w:val="0"/>
        <w:rPr>
          <w:rFonts w:cs="Arial"/>
          <w:lang w:val="en-US"/>
        </w:rPr>
      </w:pPr>
      <w:r w:rsidRPr="00135C37">
        <w:rPr>
          <w:rFonts w:cs="Arial"/>
          <w:lang w:val="en-US"/>
        </w:rPr>
        <w:t xml:space="preserve">[8] K. Bretthauer und A. A. Farschtschi, “Strom und spannungsverlauf in wechelstromkreisen mit ichtbögen”, </w:t>
      </w:r>
      <w:r w:rsidRPr="00135C37">
        <w:rPr>
          <w:rFonts w:cs="Arial"/>
          <w:i/>
          <w:iCs/>
          <w:lang w:val="en-US"/>
        </w:rPr>
        <w:t>Archiv für Elektrotechnik</w:t>
      </w:r>
      <w:r w:rsidRPr="00135C37">
        <w:rPr>
          <w:rFonts w:cs="Arial"/>
          <w:lang w:val="en-US"/>
        </w:rPr>
        <w:t xml:space="preserve">, 57, s. 145-152, 1975. </w:t>
      </w:r>
    </w:p>
    <w:p w14:paraId="635EBD51" w14:textId="77777777" w:rsidR="006010C6" w:rsidRPr="00135C37" w:rsidRDefault="006010C6" w:rsidP="006010C6">
      <w:pPr>
        <w:autoSpaceDE w:val="0"/>
        <w:autoSpaceDN w:val="0"/>
        <w:adjustRightInd w:val="0"/>
        <w:rPr>
          <w:rFonts w:cs="Arial"/>
          <w:lang w:val="en-US"/>
        </w:rPr>
      </w:pPr>
    </w:p>
    <w:p w14:paraId="4491C523" w14:textId="77777777" w:rsidR="006010C6" w:rsidRPr="00867247" w:rsidRDefault="006010C6" w:rsidP="006010C6">
      <w:pPr>
        <w:autoSpaceDE w:val="0"/>
        <w:autoSpaceDN w:val="0"/>
        <w:adjustRightInd w:val="0"/>
        <w:rPr>
          <w:rFonts w:cs="Arial"/>
          <w:b/>
          <w:i/>
          <w:iCs/>
        </w:rPr>
      </w:pPr>
      <w:r w:rsidRPr="00867247">
        <w:rPr>
          <w:rFonts w:cs="Arial"/>
          <w:b/>
          <w:i/>
          <w:iCs/>
        </w:rPr>
        <w:t>Books (Libros):</w:t>
      </w:r>
    </w:p>
    <w:p w14:paraId="27449B18" w14:textId="77777777" w:rsidR="006010C6" w:rsidRPr="00867247" w:rsidRDefault="006010C6" w:rsidP="006010C6">
      <w:pPr>
        <w:autoSpaceDE w:val="0"/>
        <w:autoSpaceDN w:val="0"/>
        <w:adjustRightInd w:val="0"/>
        <w:rPr>
          <w:rFonts w:cs="Arial"/>
          <w:i/>
          <w:iCs/>
        </w:rPr>
      </w:pPr>
    </w:p>
    <w:p w14:paraId="0DFEB739" w14:textId="77777777" w:rsidR="006010C6" w:rsidRPr="00867247" w:rsidRDefault="006010C6" w:rsidP="006010C6">
      <w:pPr>
        <w:shd w:val="clear" w:color="auto" w:fill="FFFFFF"/>
        <w:ind w:left="600"/>
        <w:textAlignment w:val="top"/>
        <w:rPr>
          <w:rFonts w:cs="Arial"/>
          <w:sz w:val="18"/>
          <w:szCs w:val="18"/>
          <w:lang w:eastAsia="es-CO"/>
        </w:rPr>
      </w:pPr>
      <w:r w:rsidRPr="00867247">
        <w:rPr>
          <w:rFonts w:cs="Arial"/>
          <w:sz w:val="18"/>
          <w:szCs w:val="18"/>
          <w:lang w:eastAsia="es-CO"/>
        </w:rPr>
        <w:t>Iniciales y Apellido del autor, Título del libro en cursiva. Edición. Lugar de publicación: Editorial, Año de publicación.</w:t>
      </w:r>
    </w:p>
    <w:p w14:paraId="7FC7AE77" w14:textId="77777777" w:rsidR="006010C6" w:rsidRPr="00867247" w:rsidRDefault="006010C6" w:rsidP="006010C6">
      <w:pPr>
        <w:shd w:val="clear" w:color="auto" w:fill="FFFFFF"/>
        <w:ind w:left="600"/>
        <w:textAlignment w:val="top"/>
        <w:rPr>
          <w:rFonts w:cs="Arial"/>
          <w:sz w:val="18"/>
          <w:szCs w:val="18"/>
          <w:lang w:eastAsia="es-CO"/>
        </w:rPr>
      </w:pPr>
    </w:p>
    <w:p w14:paraId="2A7D043E" w14:textId="77777777" w:rsidR="006010C6" w:rsidRPr="00135C37" w:rsidRDefault="006010C6" w:rsidP="006010C6">
      <w:pPr>
        <w:shd w:val="clear" w:color="auto" w:fill="FFFFFF"/>
        <w:ind w:left="600"/>
        <w:textAlignment w:val="top"/>
        <w:rPr>
          <w:rFonts w:cs="Arial"/>
          <w:sz w:val="18"/>
          <w:szCs w:val="18"/>
          <w:lang w:val="en-US" w:eastAsia="es-CO"/>
        </w:rPr>
      </w:pPr>
      <w:r w:rsidRPr="00135C37">
        <w:rPr>
          <w:rFonts w:cs="Arial"/>
          <w:sz w:val="18"/>
          <w:szCs w:val="18"/>
          <w:lang w:val="en-US" w:eastAsia="es-CO"/>
        </w:rPr>
        <w:t>Ejemplos</w:t>
      </w:r>
    </w:p>
    <w:p w14:paraId="19187F7D" w14:textId="77777777" w:rsidR="006010C6" w:rsidRPr="00135C37" w:rsidRDefault="006010C6" w:rsidP="006010C6">
      <w:pPr>
        <w:autoSpaceDE w:val="0"/>
        <w:autoSpaceDN w:val="0"/>
        <w:adjustRightInd w:val="0"/>
        <w:rPr>
          <w:rFonts w:cs="Arial"/>
          <w:i/>
          <w:iCs/>
          <w:lang w:val="en-US"/>
        </w:rPr>
      </w:pPr>
    </w:p>
    <w:p w14:paraId="5BDFA464" w14:textId="77777777" w:rsidR="006010C6" w:rsidRPr="00135C37" w:rsidRDefault="006010C6" w:rsidP="006010C6">
      <w:pPr>
        <w:autoSpaceDE w:val="0"/>
        <w:autoSpaceDN w:val="0"/>
        <w:adjustRightInd w:val="0"/>
        <w:rPr>
          <w:rFonts w:cs="Arial"/>
          <w:lang w:val="en-US"/>
        </w:rPr>
      </w:pPr>
      <w:r w:rsidRPr="00135C37">
        <w:rPr>
          <w:rFonts w:cs="Arial"/>
          <w:lang w:val="en-US"/>
        </w:rPr>
        <w:t xml:space="preserve">[9] E. Clarke, </w:t>
      </w:r>
      <w:r w:rsidRPr="00135C37">
        <w:rPr>
          <w:rFonts w:cs="Arial"/>
          <w:i/>
          <w:iCs/>
          <w:lang w:val="en-US"/>
        </w:rPr>
        <w:t>Circuit Analysis of AC Power Systems</w:t>
      </w:r>
      <w:r w:rsidRPr="00135C37">
        <w:rPr>
          <w:rFonts w:cs="Arial"/>
          <w:lang w:val="en-US"/>
        </w:rPr>
        <w:t>, vol. I. New York: Wiley, 1950, p. 81.</w:t>
      </w:r>
    </w:p>
    <w:p w14:paraId="2DB28332" w14:textId="77777777" w:rsidR="006010C6" w:rsidRPr="00135C37" w:rsidRDefault="006010C6" w:rsidP="006010C6">
      <w:pPr>
        <w:autoSpaceDE w:val="0"/>
        <w:autoSpaceDN w:val="0"/>
        <w:adjustRightInd w:val="0"/>
        <w:rPr>
          <w:rFonts w:cs="Arial"/>
          <w:lang w:val="en-US"/>
        </w:rPr>
      </w:pPr>
    </w:p>
    <w:p w14:paraId="345FDA19" w14:textId="77777777" w:rsidR="006010C6" w:rsidRPr="00135C37" w:rsidRDefault="006010C6" w:rsidP="006010C6">
      <w:pPr>
        <w:autoSpaceDE w:val="0"/>
        <w:autoSpaceDN w:val="0"/>
        <w:adjustRightInd w:val="0"/>
        <w:rPr>
          <w:rFonts w:cs="Arial"/>
          <w:lang w:val="en-US"/>
        </w:rPr>
      </w:pPr>
      <w:r w:rsidRPr="00135C37">
        <w:rPr>
          <w:rFonts w:cs="Arial"/>
          <w:lang w:val="en-US"/>
        </w:rPr>
        <w:t xml:space="preserve">[10] J. Jones. (1991, May 10). </w:t>
      </w:r>
      <w:r w:rsidRPr="00135C37">
        <w:rPr>
          <w:rFonts w:cs="Arial"/>
          <w:i/>
          <w:iCs/>
          <w:lang w:val="en-US"/>
        </w:rPr>
        <w:t>Networks</w:t>
      </w:r>
      <w:r w:rsidRPr="00135C37">
        <w:rPr>
          <w:rFonts w:cs="Arial"/>
          <w:lang w:val="en-US"/>
        </w:rPr>
        <w:t xml:space="preserve">. (2nd ed.) [Online]. Available: </w:t>
      </w:r>
      <w:hyperlink r:id="rId9" w:history="1">
        <w:r w:rsidRPr="00135C37">
          <w:rPr>
            <w:rStyle w:val="Hipervnculo"/>
            <w:rFonts w:cs="Arial"/>
            <w:lang w:val="en-US"/>
          </w:rPr>
          <w:t>http://www.atm.com</w:t>
        </w:r>
      </w:hyperlink>
    </w:p>
    <w:p w14:paraId="5C3ECF1E" w14:textId="77777777" w:rsidR="006010C6" w:rsidRPr="00135C37" w:rsidRDefault="006010C6" w:rsidP="006010C6">
      <w:pPr>
        <w:autoSpaceDE w:val="0"/>
        <w:autoSpaceDN w:val="0"/>
        <w:adjustRightInd w:val="0"/>
        <w:rPr>
          <w:rFonts w:cs="Arial"/>
          <w:lang w:val="en-US"/>
        </w:rPr>
      </w:pPr>
    </w:p>
    <w:p w14:paraId="709C8A29" w14:textId="77777777" w:rsidR="006010C6" w:rsidRPr="00867247" w:rsidRDefault="006010C6" w:rsidP="006010C6">
      <w:pPr>
        <w:autoSpaceDE w:val="0"/>
        <w:autoSpaceDN w:val="0"/>
        <w:adjustRightInd w:val="0"/>
        <w:rPr>
          <w:rFonts w:cs="Arial"/>
        </w:rPr>
      </w:pPr>
      <w:r w:rsidRPr="00867247">
        <w:rPr>
          <w:rFonts w:cs="Arial"/>
        </w:rPr>
        <w:t xml:space="preserve">[11] R. Oyarzún, </w:t>
      </w:r>
      <w:r w:rsidRPr="00867247">
        <w:rPr>
          <w:rFonts w:cs="Arial"/>
          <w:i/>
          <w:iCs/>
        </w:rPr>
        <w:t>Principios de electricidad y magnetismo</w:t>
      </w:r>
      <w:r w:rsidRPr="00867247">
        <w:rPr>
          <w:rFonts w:cs="Arial"/>
        </w:rPr>
        <w:t>, Editorial de la Universidad de Santiago de Chile, Colección Texto, 2004.</w:t>
      </w:r>
    </w:p>
    <w:p w14:paraId="406D460C" w14:textId="77777777" w:rsidR="006010C6" w:rsidRPr="00867247" w:rsidRDefault="006010C6" w:rsidP="006010C6">
      <w:pPr>
        <w:autoSpaceDE w:val="0"/>
        <w:autoSpaceDN w:val="0"/>
        <w:adjustRightInd w:val="0"/>
        <w:rPr>
          <w:rFonts w:cs="Arial"/>
        </w:rPr>
      </w:pPr>
    </w:p>
    <w:p w14:paraId="3B251DA4" w14:textId="77777777" w:rsidR="006010C6" w:rsidRPr="00135C37" w:rsidRDefault="006010C6" w:rsidP="006010C6">
      <w:pPr>
        <w:autoSpaceDE w:val="0"/>
        <w:autoSpaceDN w:val="0"/>
        <w:adjustRightInd w:val="0"/>
        <w:rPr>
          <w:rFonts w:cs="Arial"/>
          <w:lang w:val="en-US"/>
        </w:rPr>
      </w:pPr>
      <w:r w:rsidRPr="00135C37">
        <w:rPr>
          <w:rFonts w:cs="Arial"/>
          <w:lang w:val="en-US"/>
        </w:rPr>
        <w:t xml:space="preserve">[12] M. Villegas, C. Berland, D. Courivaud, G. Lissorgues, O. Picon et C. Ripoll, </w:t>
      </w:r>
      <w:r w:rsidRPr="00135C37">
        <w:rPr>
          <w:rFonts w:cs="Arial"/>
          <w:i/>
          <w:iCs/>
          <w:lang w:val="en-US"/>
        </w:rPr>
        <w:t>Radiocommunications numériques, conception des circuits integers RF et microondes</w:t>
      </w:r>
      <w:r w:rsidRPr="00135C37">
        <w:rPr>
          <w:rFonts w:cs="Arial"/>
          <w:lang w:val="en-US"/>
        </w:rPr>
        <w:t>, Paris, Ed. Dunod/Electronique, 2002</w:t>
      </w:r>
    </w:p>
    <w:p w14:paraId="19EEE9E8" w14:textId="77777777" w:rsidR="006010C6" w:rsidRPr="00135C37" w:rsidRDefault="006010C6" w:rsidP="006010C6">
      <w:pPr>
        <w:autoSpaceDE w:val="0"/>
        <w:autoSpaceDN w:val="0"/>
        <w:adjustRightInd w:val="0"/>
        <w:rPr>
          <w:rFonts w:cs="Arial"/>
          <w:lang w:val="en-US"/>
        </w:rPr>
      </w:pPr>
    </w:p>
    <w:p w14:paraId="7D902E23" w14:textId="77777777" w:rsidR="006010C6" w:rsidRPr="00135C37" w:rsidRDefault="006010C6" w:rsidP="006010C6">
      <w:pPr>
        <w:autoSpaceDE w:val="0"/>
        <w:autoSpaceDN w:val="0"/>
        <w:adjustRightInd w:val="0"/>
        <w:rPr>
          <w:rFonts w:cs="Arial"/>
          <w:i/>
          <w:iCs/>
          <w:lang w:val="en-US"/>
        </w:rPr>
      </w:pPr>
      <w:r w:rsidRPr="00135C37">
        <w:rPr>
          <w:rFonts w:cs="Arial"/>
          <w:lang w:val="en-US"/>
        </w:rPr>
        <w:t xml:space="preserve">[13] E. Rummich, E. Hermann, R. Gfrörer und F. Traeger, </w:t>
      </w:r>
      <w:r w:rsidRPr="00135C37">
        <w:rPr>
          <w:rFonts w:cs="Arial"/>
          <w:i/>
          <w:iCs/>
          <w:lang w:val="en-US"/>
        </w:rPr>
        <w:t>Elektrische Schrittmotoren und –antriebe</w:t>
      </w:r>
      <w:r w:rsidRPr="00135C37">
        <w:rPr>
          <w:rFonts w:cs="Arial"/>
          <w:lang w:val="en-US"/>
        </w:rPr>
        <w:t>, Expert Verlag, Renningen, Deutschland, ISBN 3-8169-0678-8</w:t>
      </w:r>
      <w:r w:rsidRPr="00135C37">
        <w:rPr>
          <w:rFonts w:cs="Arial"/>
          <w:i/>
          <w:iCs/>
          <w:lang w:val="en-US"/>
        </w:rPr>
        <w:t>.</w:t>
      </w:r>
    </w:p>
    <w:p w14:paraId="1F46F226" w14:textId="77777777" w:rsidR="006010C6" w:rsidRPr="00135C37" w:rsidRDefault="006010C6" w:rsidP="006010C6">
      <w:pPr>
        <w:autoSpaceDE w:val="0"/>
        <w:autoSpaceDN w:val="0"/>
        <w:adjustRightInd w:val="0"/>
        <w:rPr>
          <w:rFonts w:cs="Arial"/>
          <w:lang w:val="en-US"/>
        </w:rPr>
      </w:pPr>
    </w:p>
    <w:p w14:paraId="7FC451F9" w14:textId="77777777" w:rsidR="006010C6" w:rsidRPr="00867247" w:rsidRDefault="006010C6" w:rsidP="006010C6">
      <w:pPr>
        <w:autoSpaceDE w:val="0"/>
        <w:autoSpaceDN w:val="0"/>
        <w:adjustRightInd w:val="0"/>
        <w:rPr>
          <w:rFonts w:cs="Arial"/>
          <w:b/>
          <w:i/>
          <w:iCs/>
        </w:rPr>
      </w:pPr>
      <w:r w:rsidRPr="00867247">
        <w:rPr>
          <w:rFonts w:cs="Arial"/>
          <w:b/>
          <w:i/>
          <w:iCs/>
        </w:rPr>
        <w:t>(Capítulo de Libro):</w:t>
      </w:r>
    </w:p>
    <w:p w14:paraId="2989CA2D" w14:textId="77777777" w:rsidR="006010C6" w:rsidRPr="00867247" w:rsidRDefault="006010C6" w:rsidP="006010C6">
      <w:pPr>
        <w:autoSpaceDE w:val="0"/>
        <w:autoSpaceDN w:val="0"/>
        <w:adjustRightInd w:val="0"/>
        <w:rPr>
          <w:rFonts w:cs="Arial"/>
        </w:rPr>
      </w:pPr>
    </w:p>
    <w:p w14:paraId="261DD89F" w14:textId="77777777" w:rsidR="006010C6" w:rsidRPr="00867247" w:rsidRDefault="006010C6" w:rsidP="006010C6">
      <w:pPr>
        <w:shd w:val="clear" w:color="auto" w:fill="FFFFFF"/>
        <w:ind w:left="600"/>
        <w:textAlignment w:val="top"/>
        <w:rPr>
          <w:rFonts w:cs="Arial"/>
          <w:sz w:val="18"/>
          <w:szCs w:val="18"/>
          <w:lang w:eastAsia="es-CO"/>
        </w:rPr>
      </w:pPr>
      <w:r w:rsidRPr="00867247">
        <w:rPr>
          <w:rFonts w:cs="Arial"/>
          <w:sz w:val="18"/>
          <w:szCs w:val="18"/>
          <w:lang w:eastAsia="es-CO"/>
        </w:rPr>
        <w:t>Iniciales y Apellido del autor, Título del capítulo del libro. En Título del libro en cursiva. Edición. Lugar de publicación: Editorial, Año de publicación.</w:t>
      </w:r>
    </w:p>
    <w:p w14:paraId="620C0F0C" w14:textId="77777777" w:rsidR="006010C6" w:rsidRPr="00867247" w:rsidRDefault="006010C6" w:rsidP="006010C6">
      <w:pPr>
        <w:shd w:val="clear" w:color="auto" w:fill="FFFFFF"/>
        <w:ind w:left="600"/>
        <w:textAlignment w:val="top"/>
        <w:rPr>
          <w:rFonts w:cs="Arial"/>
          <w:sz w:val="18"/>
          <w:szCs w:val="18"/>
          <w:lang w:eastAsia="es-CO"/>
        </w:rPr>
      </w:pPr>
    </w:p>
    <w:p w14:paraId="03AA1D8C" w14:textId="77777777" w:rsidR="006010C6" w:rsidRPr="00867247" w:rsidRDefault="006010C6" w:rsidP="006010C6">
      <w:pPr>
        <w:shd w:val="clear" w:color="auto" w:fill="FFFFFF"/>
        <w:ind w:left="600"/>
        <w:textAlignment w:val="top"/>
        <w:rPr>
          <w:rFonts w:cs="Arial"/>
          <w:sz w:val="18"/>
          <w:szCs w:val="18"/>
          <w:lang w:eastAsia="es-CO"/>
        </w:rPr>
      </w:pPr>
      <w:r w:rsidRPr="00867247">
        <w:rPr>
          <w:rFonts w:cs="Arial"/>
          <w:sz w:val="18"/>
          <w:szCs w:val="18"/>
          <w:lang w:eastAsia="es-CO"/>
        </w:rPr>
        <w:t>Ejemplos</w:t>
      </w:r>
    </w:p>
    <w:p w14:paraId="303C43B3" w14:textId="77777777" w:rsidR="006010C6" w:rsidRPr="00867247" w:rsidRDefault="006010C6" w:rsidP="006010C6">
      <w:pPr>
        <w:autoSpaceDE w:val="0"/>
        <w:autoSpaceDN w:val="0"/>
        <w:adjustRightInd w:val="0"/>
        <w:rPr>
          <w:rFonts w:cs="Arial"/>
        </w:rPr>
      </w:pPr>
    </w:p>
    <w:p w14:paraId="12FDFA94" w14:textId="77777777" w:rsidR="006010C6" w:rsidRPr="00867247" w:rsidRDefault="006010C6" w:rsidP="006010C6">
      <w:pPr>
        <w:autoSpaceDE w:val="0"/>
        <w:autoSpaceDN w:val="0"/>
        <w:adjustRightInd w:val="0"/>
        <w:rPr>
          <w:rFonts w:cs="Arial"/>
        </w:rPr>
      </w:pPr>
      <w:r w:rsidRPr="00867247">
        <w:rPr>
          <w:rFonts w:cs="Arial"/>
        </w:rPr>
        <w:t xml:space="preserve">[14] G. O. Young, “Synthetic structure of industrial plastics,” in </w:t>
      </w:r>
      <w:r w:rsidRPr="00867247">
        <w:rPr>
          <w:rFonts w:cs="Arial"/>
          <w:i/>
          <w:iCs/>
        </w:rPr>
        <w:t>Plastics</w:t>
      </w:r>
      <w:r w:rsidRPr="00867247">
        <w:rPr>
          <w:rFonts w:cs="Arial"/>
        </w:rPr>
        <w:t>, 2nd ed., vol. 3, J. Peters, Ed. New York, McGraw-Hill, 1964, pp. 15-64.</w:t>
      </w:r>
    </w:p>
    <w:p w14:paraId="3482BD5C" w14:textId="77777777" w:rsidR="006010C6" w:rsidRPr="00867247" w:rsidRDefault="006010C6" w:rsidP="006010C6">
      <w:pPr>
        <w:autoSpaceDE w:val="0"/>
        <w:autoSpaceDN w:val="0"/>
        <w:adjustRightInd w:val="0"/>
        <w:rPr>
          <w:rFonts w:cs="Arial"/>
        </w:rPr>
      </w:pPr>
    </w:p>
    <w:p w14:paraId="16A731BD" w14:textId="77777777" w:rsidR="006010C6" w:rsidRPr="00867247" w:rsidRDefault="006010C6" w:rsidP="006010C6">
      <w:pPr>
        <w:autoSpaceDE w:val="0"/>
        <w:autoSpaceDN w:val="0"/>
        <w:adjustRightInd w:val="0"/>
        <w:rPr>
          <w:rFonts w:cs="Arial"/>
        </w:rPr>
      </w:pPr>
      <w:r w:rsidRPr="00867247">
        <w:rPr>
          <w:rFonts w:cs="Arial"/>
        </w:rPr>
        <w:t xml:space="preserve">[15] J. I. Pérez y M. Rivier, “Los sistemas de energía eléctrica”, en </w:t>
      </w:r>
      <w:r w:rsidRPr="00867247">
        <w:rPr>
          <w:rFonts w:cs="Arial"/>
          <w:i/>
          <w:iCs/>
        </w:rPr>
        <w:t>Análisis y operación de los sistemas de energía eléctrica</w:t>
      </w:r>
      <w:r w:rsidRPr="00867247">
        <w:rPr>
          <w:rFonts w:cs="Arial"/>
        </w:rPr>
        <w:t>, cap. 1, A. Gómez, Ed. Madrid, McGraw-Hill, 2002.</w:t>
      </w:r>
    </w:p>
    <w:p w14:paraId="272BE5CB" w14:textId="77777777" w:rsidR="006010C6" w:rsidRPr="00867247" w:rsidRDefault="006010C6" w:rsidP="006010C6">
      <w:pPr>
        <w:autoSpaceDE w:val="0"/>
        <w:autoSpaceDN w:val="0"/>
        <w:adjustRightInd w:val="0"/>
        <w:rPr>
          <w:rFonts w:cs="Arial"/>
        </w:rPr>
      </w:pPr>
    </w:p>
    <w:p w14:paraId="5A1B772F" w14:textId="77777777" w:rsidR="006010C6" w:rsidRPr="00867247" w:rsidRDefault="006010C6" w:rsidP="006010C6">
      <w:pPr>
        <w:autoSpaceDE w:val="0"/>
        <w:autoSpaceDN w:val="0"/>
        <w:adjustRightInd w:val="0"/>
        <w:rPr>
          <w:rFonts w:cs="Arial"/>
        </w:rPr>
      </w:pPr>
      <w:r w:rsidRPr="00867247">
        <w:rPr>
          <w:rFonts w:cs="Arial"/>
        </w:rPr>
        <w:t xml:space="preserve">[16] M. Monard e J. Baranauskas, </w:t>
      </w:r>
      <w:r w:rsidRPr="00867247">
        <w:rPr>
          <w:rFonts w:cs="Arial"/>
          <w:i/>
          <w:iCs/>
        </w:rPr>
        <w:t>Conceitos sobre aprendizado de máquinas em sistemas inteligentes: Fundamentos e aplicações, Cap. 4</w:t>
      </w:r>
      <w:r w:rsidRPr="00867247">
        <w:rPr>
          <w:rFonts w:cs="Arial"/>
        </w:rPr>
        <w:t>, Tamboré-Barueri, Brasil, Editora Manole, 2003.</w:t>
      </w:r>
    </w:p>
    <w:p w14:paraId="6AB82921" w14:textId="77777777" w:rsidR="006010C6" w:rsidRPr="00867247" w:rsidRDefault="006010C6" w:rsidP="006010C6">
      <w:pPr>
        <w:autoSpaceDE w:val="0"/>
        <w:autoSpaceDN w:val="0"/>
        <w:adjustRightInd w:val="0"/>
        <w:rPr>
          <w:rFonts w:cs="Arial"/>
        </w:rPr>
      </w:pPr>
    </w:p>
    <w:p w14:paraId="360EB5C6" w14:textId="77777777" w:rsidR="006010C6" w:rsidRPr="00867247" w:rsidRDefault="006010C6" w:rsidP="006010C6">
      <w:pPr>
        <w:autoSpaceDE w:val="0"/>
        <w:autoSpaceDN w:val="0"/>
        <w:adjustRightInd w:val="0"/>
        <w:rPr>
          <w:rFonts w:cs="Arial"/>
          <w:b/>
          <w:i/>
          <w:iCs/>
        </w:rPr>
      </w:pPr>
      <w:r w:rsidRPr="00867247">
        <w:rPr>
          <w:rFonts w:cs="Arial"/>
          <w:b/>
          <w:i/>
          <w:iCs/>
        </w:rPr>
        <w:t>Technical Reports (Informes técnicos):</w:t>
      </w:r>
    </w:p>
    <w:p w14:paraId="6D603E26" w14:textId="77777777" w:rsidR="006010C6" w:rsidRPr="00867247" w:rsidRDefault="006010C6" w:rsidP="006010C6">
      <w:pPr>
        <w:autoSpaceDE w:val="0"/>
        <w:autoSpaceDN w:val="0"/>
        <w:adjustRightInd w:val="0"/>
        <w:rPr>
          <w:rFonts w:cs="Arial"/>
          <w:b/>
        </w:rPr>
      </w:pPr>
    </w:p>
    <w:p w14:paraId="203D341D" w14:textId="77777777" w:rsidR="006010C6" w:rsidRPr="00867247" w:rsidRDefault="006010C6" w:rsidP="006010C6">
      <w:pPr>
        <w:shd w:val="clear" w:color="auto" w:fill="FFFFFF"/>
        <w:ind w:left="600"/>
        <w:textAlignment w:val="top"/>
        <w:rPr>
          <w:rFonts w:cs="Arial"/>
          <w:sz w:val="18"/>
          <w:szCs w:val="18"/>
          <w:lang w:eastAsia="es-CO"/>
        </w:rPr>
      </w:pPr>
      <w:r w:rsidRPr="00867247">
        <w:rPr>
          <w:rFonts w:cs="Arial"/>
          <w:sz w:val="18"/>
          <w:szCs w:val="18"/>
          <w:lang w:eastAsia="es-CO"/>
        </w:rPr>
        <w:t>Iniciales y Apellido del autor, "Título del informe", Nombre de la empresa, Sede la empresa, Tipo de informe abreviado, Número de informe, Fecha de publicación.</w:t>
      </w:r>
    </w:p>
    <w:p w14:paraId="6704FD32" w14:textId="77777777" w:rsidR="006010C6" w:rsidRPr="00867247" w:rsidRDefault="006010C6" w:rsidP="006010C6">
      <w:pPr>
        <w:shd w:val="clear" w:color="auto" w:fill="FFFFFF"/>
        <w:ind w:left="600"/>
        <w:textAlignment w:val="top"/>
        <w:rPr>
          <w:rFonts w:cs="Arial"/>
          <w:sz w:val="18"/>
          <w:szCs w:val="18"/>
          <w:lang w:eastAsia="es-CO"/>
        </w:rPr>
      </w:pPr>
    </w:p>
    <w:p w14:paraId="45725E00" w14:textId="77777777" w:rsidR="006010C6" w:rsidRPr="00553E45" w:rsidRDefault="006010C6" w:rsidP="006010C6">
      <w:pPr>
        <w:shd w:val="clear" w:color="auto" w:fill="FFFFFF"/>
        <w:ind w:left="600"/>
        <w:textAlignment w:val="top"/>
        <w:rPr>
          <w:rFonts w:cs="Arial"/>
          <w:sz w:val="18"/>
          <w:szCs w:val="18"/>
          <w:lang w:val="en-US" w:eastAsia="es-CO"/>
        </w:rPr>
      </w:pPr>
      <w:r w:rsidRPr="00553E45">
        <w:rPr>
          <w:rFonts w:cs="Arial"/>
          <w:sz w:val="18"/>
          <w:szCs w:val="18"/>
          <w:lang w:val="en-US" w:eastAsia="es-CO"/>
        </w:rPr>
        <w:t>Ejemplo:</w:t>
      </w:r>
    </w:p>
    <w:p w14:paraId="4F8D02FC" w14:textId="77777777" w:rsidR="006010C6" w:rsidRPr="00553E45" w:rsidRDefault="006010C6" w:rsidP="006010C6">
      <w:pPr>
        <w:autoSpaceDE w:val="0"/>
        <w:autoSpaceDN w:val="0"/>
        <w:adjustRightInd w:val="0"/>
        <w:rPr>
          <w:rFonts w:cs="Arial"/>
          <w:b/>
          <w:lang w:val="en-US"/>
        </w:rPr>
      </w:pPr>
    </w:p>
    <w:p w14:paraId="6FB86758" w14:textId="77777777" w:rsidR="006010C6" w:rsidRPr="00135C37" w:rsidRDefault="006010C6" w:rsidP="006010C6">
      <w:pPr>
        <w:autoSpaceDE w:val="0"/>
        <w:autoSpaceDN w:val="0"/>
        <w:adjustRightInd w:val="0"/>
        <w:rPr>
          <w:rFonts w:cs="Arial"/>
          <w:lang w:val="en-US"/>
        </w:rPr>
      </w:pPr>
      <w:r w:rsidRPr="00135C37">
        <w:rPr>
          <w:rFonts w:cs="Arial"/>
          <w:lang w:val="en-US"/>
        </w:rPr>
        <w:t>[17] E. E. Reber, R. L. Mitchell, and C. J. Carter, “Oxygen absorption in the Earth's atmosphere,” Aerospace Corp., Los Angeles, CA, Tech. Rep. TR-0200 (4230-46)-3, Nov. 1968.</w:t>
      </w:r>
    </w:p>
    <w:p w14:paraId="10618718" w14:textId="77777777" w:rsidR="006010C6" w:rsidRPr="00135C37" w:rsidRDefault="006010C6" w:rsidP="006010C6">
      <w:pPr>
        <w:autoSpaceDE w:val="0"/>
        <w:autoSpaceDN w:val="0"/>
        <w:adjustRightInd w:val="0"/>
        <w:rPr>
          <w:rFonts w:cs="Arial"/>
          <w:lang w:val="en-US"/>
        </w:rPr>
      </w:pPr>
    </w:p>
    <w:p w14:paraId="08885B65" w14:textId="77777777" w:rsidR="006010C6" w:rsidRPr="00135C37" w:rsidRDefault="006010C6" w:rsidP="006010C6">
      <w:pPr>
        <w:autoSpaceDE w:val="0"/>
        <w:autoSpaceDN w:val="0"/>
        <w:adjustRightInd w:val="0"/>
        <w:rPr>
          <w:rFonts w:cs="Arial"/>
          <w:b/>
          <w:lang w:val="en-US"/>
        </w:rPr>
      </w:pPr>
      <w:r w:rsidRPr="00135C37">
        <w:rPr>
          <w:rFonts w:cs="Arial"/>
          <w:lang w:val="en-US"/>
        </w:rPr>
        <w:t xml:space="preserve">[18] S. L. Talleen, “The Intranet Architecture: Managing information in the new paradigm”, Amdahl Corp., Sunnyvale, CA, Apr. 1996. [Online]. Available: </w:t>
      </w:r>
      <w:hyperlink r:id="rId10" w:history="1">
        <w:r w:rsidRPr="00135C37">
          <w:rPr>
            <w:rStyle w:val="Hipervnculo"/>
            <w:rFonts w:cs="Arial"/>
            <w:lang w:val="en-US"/>
          </w:rPr>
          <w:t>http://www.amdahl.com/doc/products/bsg/intra/infra/html</w:t>
        </w:r>
      </w:hyperlink>
    </w:p>
    <w:p w14:paraId="7226E397" w14:textId="77777777" w:rsidR="006010C6" w:rsidRPr="00135C37" w:rsidRDefault="006010C6" w:rsidP="006010C6">
      <w:pPr>
        <w:autoSpaceDE w:val="0"/>
        <w:autoSpaceDN w:val="0"/>
        <w:adjustRightInd w:val="0"/>
        <w:rPr>
          <w:rFonts w:cs="Arial"/>
          <w:lang w:val="en-US"/>
        </w:rPr>
      </w:pPr>
    </w:p>
    <w:p w14:paraId="58F61702" w14:textId="77777777" w:rsidR="006010C6" w:rsidRPr="00867247" w:rsidRDefault="006010C6" w:rsidP="006010C6">
      <w:pPr>
        <w:autoSpaceDE w:val="0"/>
        <w:autoSpaceDN w:val="0"/>
        <w:adjustRightInd w:val="0"/>
        <w:rPr>
          <w:rFonts w:cs="Arial"/>
        </w:rPr>
      </w:pPr>
      <w:r w:rsidRPr="00867247">
        <w:rPr>
          <w:rFonts w:cs="Arial"/>
        </w:rPr>
        <w:t xml:space="preserve">[19] C. Verucchi, F. Benger y G. Acosta, “Detección de faltas en rotores de máquinas de inducción: Evaluación de distintas propuestas”, </w:t>
      </w:r>
      <w:r w:rsidRPr="00867247">
        <w:rPr>
          <w:rFonts w:cs="Arial"/>
          <w:i/>
          <w:iCs/>
        </w:rPr>
        <w:t xml:space="preserve">X RPIC – </w:t>
      </w:r>
      <w:r w:rsidRPr="00867247">
        <w:rPr>
          <w:rFonts w:cs="Arial"/>
        </w:rPr>
        <w:t xml:space="preserve">Informe técnico de la </w:t>
      </w:r>
      <w:r w:rsidRPr="00867247">
        <w:rPr>
          <w:rFonts w:cs="Arial"/>
          <w:i/>
          <w:iCs/>
        </w:rPr>
        <w:t>Reunión de trabajo en procesamiento de la información y control</w:t>
      </w:r>
      <w:r w:rsidRPr="00867247">
        <w:rPr>
          <w:rFonts w:cs="Arial"/>
        </w:rPr>
        <w:t>, San Nicolás, Argentina, oct. 2003.</w:t>
      </w:r>
    </w:p>
    <w:p w14:paraId="73DD8B01" w14:textId="77777777" w:rsidR="006010C6" w:rsidRPr="00867247" w:rsidRDefault="006010C6" w:rsidP="006010C6">
      <w:pPr>
        <w:autoSpaceDE w:val="0"/>
        <w:autoSpaceDN w:val="0"/>
        <w:adjustRightInd w:val="0"/>
        <w:rPr>
          <w:rFonts w:cs="Arial"/>
        </w:rPr>
      </w:pPr>
    </w:p>
    <w:p w14:paraId="152A990E" w14:textId="77777777" w:rsidR="006010C6" w:rsidRPr="00135C37" w:rsidRDefault="006010C6" w:rsidP="006010C6">
      <w:pPr>
        <w:autoSpaceDE w:val="0"/>
        <w:autoSpaceDN w:val="0"/>
        <w:adjustRightInd w:val="0"/>
        <w:rPr>
          <w:rFonts w:cs="Arial"/>
          <w:lang w:val="en-US"/>
        </w:rPr>
      </w:pPr>
      <w:r w:rsidRPr="00867247">
        <w:rPr>
          <w:rFonts w:cs="Arial"/>
        </w:rPr>
        <w:t xml:space="preserve">[20] Marina do Brasil, “Navio barredor classe aratu”. Disponivel: http://www.mar. mil.br/aratu.htm Acceso em 23 de maio 2005. </w:t>
      </w:r>
      <w:r w:rsidRPr="00135C37">
        <w:rPr>
          <w:rFonts w:cs="Arial"/>
          <w:lang w:val="en-US"/>
        </w:rPr>
        <w:t>[21] Thomson-EFCIS, “Alimentation à découpage flyback avec TEA 1001 SP et le UAA 4001 DP”, Note d’application NA 001.</w:t>
      </w:r>
    </w:p>
    <w:p w14:paraId="1E3E72F3" w14:textId="77777777" w:rsidR="006010C6" w:rsidRPr="00135C37" w:rsidRDefault="006010C6" w:rsidP="006010C6">
      <w:pPr>
        <w:autoSpaceDE w:val="0"/>
        <w:autoSpaceDN w:val="0"/>
        <w:adjustRightInd w:val="0"/>
        <w:rPr>
          <w:rFonts w:cs="Arial"/>
          <w:lang w:val="en-US"/>
        </w:rPr>
      </w:pPr>
    </w:p>
    <w:p w14:paraId="5CCC84FB" w14:textId="77777777" w:rsidR="006010C6" w:rsidRPr="00867247" w:rsidRDefault="006010C6" w:rsidP="006010C6">
      <w:pPr>
        <w:autoSpaceDE w:val="0"/>
        <w:autoSpaceDN w:val="0"/>
        <w:adjustRightInd w:val="0"/>
        <w:rPr>
          <w:rFonts w:cs="Arial"/>
          <w:b/>
        </w:rPr>
      </w:pPr>
      <w:r w:rsidRPr="00135C37">
        <w:rPr>
          <w:rFonts w:cs="Arial"/>
          <w:lang w:val="en-US"/>
        </w:rPr>
        <w:t xml:space="preserve">[21] Dolphin Smash, “Monostable, Astable NE555, NE556”, Note d’application. </w:t>
      </w:r>
      <w:r w:rsidRPr="00867247">
        <w:rPr>
          <w:rFonts w:cs="Arial"/>
        </w:rPr>
        <w:t xml:space="preserve">Disponible: </w:t>
      </w:r>
      <w:hyperlink r:id="rId11" w:history="1">
        <w:r w:rsidRPr="00867247">
          <w:rPr>
            <w:rStyle w:val="Hipervnculo"/>
            <w:rFonts w:cs="Arial"/>
          </w:rPr>
          <w:t>http://www.dolphin.fr/medal/smash/notes/ne555.pdf</w:t>
        </w:r>
      </w:hyperlink>
      <w:r w:rsidRPr="00867247">
        <w:rPr>
          <w:rFonts w:cs="Arial"/>
          <w:b/>
        </w:rPr>
        <w:t xml:space="preserve"> Consulté le 2 abril 2006</w:t>
      </w:r>
    </w:p>
    <w:p w14:paraId="2D166D92" w14:textId="77777777" w:rsidR="006010C6" w:rsidRPr="00867247" w:rsidRDefault="006010C6" w:rsidP="006010C6">
      <w:pPr>
        <w:autoSpaceDE w:val="0"/>
        <w:autoSpaceDN w:val="0"/>
        <w:adjustRightInd w:val="0"/>
        <w:rPr>
          <w:rFonts w:cs="Arial"/>
        </w:rPr>
      </w:pPr>
    </w:p>
    <w:p w14:paraId="50765274" w14:textId="77777777" w:rsidR="006010C6" w:rsidRPr="00135C37" w:rsidRDefault="006010C6" w:rsidP="006010C6">
      <w:pPr>
        <w:autoSpaceDE w:val="0"/>
        <w:autoSpaceDN w:val="0"/>
        <w:adjustRightInd w:val="0"/>
        <w:rPr>
          <w:rFonts w:cs="Arial"/>
          <w:lang w:val="en-US"/>
        </w:rPr>
      </w:pPr>
      <w:r w:rsidRPr="00135C37">
        <w:rPr>
          <w:rFonts w:cs="Arial"/>
          <w:lang w:val="en-US"/>
        </w:rPr>
        <w:t>[22] P. Wetzel, “Thyristorschutz mit Halbleitern – witschaftlich und sicher”, BBC Nachrichten, bd. 59, h. ¾, s. 152-158, 1977.</w:t>
      </w:r>
    </w:p>
    <w:p w14:paraId="664612DE" w14:textId="77777777" w:rsidR="006010C6" w:rsidRPr="00135C37" w:rsidRDefault="006010C6" w:rsidP="006010C6">
      <w:pPr>
        <w:autoSpaceDE w:val="0"/>
        <w:autoSpaceDN w:val="0"/>
        <w:adjustRightInd w:val="0"/>
        <w:rPr>
          <w:rFonts w:cs="Arial"/>
          <w:lang w:val="en-US"/>
        </w:rPr>
      </w:pPr>
    </w:p>
    <w:p w14:paraId="294EA99D" w14:textId="77777777" w:rsidR="006010C6" w:rsidRPr="00867247" w:rsidRDefault="006010C6" w:rsidP="006010C6">
      <w:pPr>
        <w:autoSpaceDE w:val="0"/>
        <w:autoSpaceDN w:val="0"/>
        <w:adjustRightInd w:val="0"/>
        <w:rPr>
          <w:rFonts w:cs="Arial"/>
          <w:b/>
          <w:i/>
          <w:iCs/>
        </w:rPr>
      </w:pPr>
      <w:r w:rsidRPr="00867247">
        <w:rPr>
          <w:rFonts w:cs="Arial"/>
          <w:b/>
          <w:i/>
          <w:iCs/>
        </w:rPr>
        <w:t>Unpublished Papers Presented at Conferences (Conferencias y presentaciones no publicadas):</w:t>
      </w:r>
    </w:p>
    <w:p w14:paraId="49CDB324" w14:textId="77777777" w:rsidR="006010C6" w:rsidRPr="00867247" w:rsidRDefault="006010C6" w:rsidP="006010C6">
      <w:pPr>
        <w:autoSpaceDE w:val="0"/>
        <w:autoSpaceDN w:val="0"/>
        <w:adjustRightInd w:val="0"/>
        <w:rPr>
          <w:rFonts w:cs="Arial"/>
          <w:b/>
          <w:i/>
          <w:iCs/>
        </w:rPr>
      </w:pPr>
    </w:p>
    <w:p w14:paraId="735E5460" w14:textId="77777777" w:rsidR="006010C6" w:rsidRPr="00867247" w:rsidRDefault="006010C6" w:rsidP="006010C6">
      <w:pPr>
        <w:shd w:val="clear" w:color="auto" w:fill="FFFFFF"/>
        <w:ind w:left="600"/>
        <w:textAlignment w:val="top"/>
        <w:rPr>
          <w:rFonts w:cs="Arial"/>
          <w:sz w:val="18"/>
          <w:szCs w:val="18"/>
          <w:lang w:eastAsia="es-CO"/>
        </w:rPr>
      </w:pPr>
      <w:r w:rsidRPr="00867247">
        <w:rPr>
          <w:rFonts w:cs="Arial"/>
          <w:sz w:val="18"/>
          <w:szCs w:val="18"/>
          <w:lang w:eastAsia="es-CO"/>
        </w:rPr>
        <w:t>Iniciales y Apellido del autor, "Título del artículo de conferencia", presented at the Título completo de la conferencia, Ciudad de la Conferencia, Estado abreviado, Año.</w:t>
      </w:r>
    </w:p>
    <w:p w14:paraId="04D7E116" w14:textId="77777777" w:rsidR="006010C6" w:rsidRPr="00867247" w:rsidRDefault="006010C6" w:rsidP="006010C6">
      <w:pPr>
        <w:shd w:val="clear" w:color="auto" w:fill="FFFFFF"/>
        <w:ind w:left="600"/>
        <w:textAlignment w:val="top"/>
        <w:rPr>
          <w:rFonts w:cs="Arial"/>
          <w:sz w:val="18"/>
          <w:szCs w:val="18"/>
          <w:lang w:eastAsia="es-CO"/>
        </w:rPr>
      </w:pPr>
    </w:p>
    <w:p w14:paraId="68E2C65B" w14:textId="77777777" w:rsidR="006010C6" w:rsidRPr="00867247" w:rsidRDefault="006010C6" w:rsidP="006010C6">
      <w:pPr>
        <w:shd w:val="clear" w:color="auto" w:fill="FFFFFF"/>
        <w:ind w:left="600"/>
        <w:textAlignment w:val="top"/>
        <w:rPr>
          <w:rFonts w:cs="Arial"/>
          <w:sz w:val="18"/>
          <w:szCs w:val="18"/>
          <w:lang w:eastAsia="es-CO"/>
        </w:rPr>
      </w:pPr>
      <w:r w:rsidRPr="00867247">
        <w:rPr>
          <w:rFonts w:cs="Arial"/>
          <w:sz w:val="18"/>
          <w:szCs w:val="18"/>
          <w:lang w:eastAsia="es-CO"/>
        </w:rPr>
        <w:t>Ejemplo:</w:t>
      </w:r>
    </w:p>
    <w:p w14:paraId="5EE08831" w14:textId="77777777" w:rsidR="006010C6" w:rsidRPr="00867247" w:rsidRDefault="006010C6" w:rsidP="006010C6">
      <w:pPr>
        <w:autoSpaceDE w:val="0"/>
        <w:autoSpaceDN w:val="0"/>
        <w:adjustRightInd w:val="0"/>
        <w:rPr>
          <w:rFonts w:cs="Arial"/>
          <w:b/>
          <w:i/>
          <w:iCs/>
        </w:rPr>
      </w:pPr>
    </w:p>
    <w:p w14:paraId="66D5B8A8" w14:textId="77777777" w:rsidR="006010C6" w:rsidRPr="00867247" w:rsidRDefault="006010C6" w:rsidP="006010C6">
      <w:pPr>
        <w:autoSpaceDE w:val="0"/>
        <w:autoSpaceDN w:val="0"/>
        <w:adjustRightInd w:val="0"/>
        <w:rPr>
          <w:rFonts w:cs="Arial"/>
          <w:b/>
        </w:rPr>
      </w:pPr>
      <w:r w:rsidRPr="00867247">
        <w:rPr>
          <w:rFonts w:cs="Arial"/>
        </w:rPr>
        <w:t xml:space="preserve">[23] A. Luque, “Energía solar fotovoltaica: Potencial y límites”, Conferencia en la Escuela Técnica Superior de Ingenieros Industriales de la UNED, Madrid, 30, nov. 2004. Disponible en </w:t>
      </w:r>
      <w:hyperlink r:id="rId12" w:history="1">
        <w:r w:rsidRPr="00867247">
          <w:rPr>
            <w:rStyle w:val="Hipervnculo"/>
            <w:rFonts w:cs="Arial"/>
          </w:rPr>
          <w:t>http://www.teleuned.com/teleuned2001/directo.asp?ID=1194&amp;Tipo=C</w:t>
        </w:r>
      </w:hyperlink>
    </w:p>
    <w:p w14:paraId="301A04B6" w14:textId="77777777" w:rsidR="006010C6" w:rsidRPr="00867247" w:rsidRDefault="006010C6" w:rsidP="006010C6">
      <w:pPr>
        <w:autoSpaceDE w:val="0"/>
        <w:autoSpaceDN w:val="0"/>
        <w:adjustRightInd w:val="0"/>
        <w:rPr>
          <w:rFonts w:cs="Arial"/>
          <w:b/>
          <w:i/>
          <w:iCs/>
        </w:rPr>
      </w:pPr>
    </w:p>
    <w:p w14:paraId="7133815F" w14:textId="77777777" w:rsidR="006010C6" w:rsidRPr="00867247" w:rsidRDefault="006010C6" w:rsidP="006010C6">
      <w:pPr>
        <w:autoSpaceDE w:val="0"/>
        <w:autoSpaceDN w:val="0"/>
        <w:adjustRightInd w:val="0"/>
        <w:rPr>
          <w:rFonts w:cs="Arial"/>
        </w:rPr>
      </w:pPr>
      <w:r w:rsidRPr="00867247">
        <w:rPr>
          <w:rFonts w:cs="Arial"/>
        </w:rPr>
        <w:lastRenderedPageBreak/>
        <w:t>[24] M. Müller, “Una solução de autenticação fim a fim para o LDP (Label. Distribution Protocol)”, Dissertasção de mestrado, Universidade Federal de Santa Catarina (UFSC), Centro Tecnológico (CTC), Florianópolis-SC, Brasil, Dez. 2002.</w:t>
      </w:r>
    </w:p>
    <w:p w14:paraId="5FF70FBF" w14:textId="77777777" w:rsidR="006010C6" w:rsidRPr="00867247" w:rsidRDefault="006010C6" w:rsidP="006010C6">
      <w:pPr>
        <w:autoSpaceDE w:val="0"/>
        <w:autoSpaceDN w:val="0"/>
        <w:adjustRightInd w:val="0"/>
        <w:rPr>
          <w:rFonts w:cs="Arial"/>
          <w:b/>
          <w:i/>
          <w:iCs/>
        </w:rPr>
      </w:pPr>
    </w:p>
    <w:p w14:paraId="24240481" w14:textId="77777777" w:rsidR="006010C6" w:rsidRPr="00135C37" w:rsidRDefault="006010C6" w:rsidP="006010C6">
      <w:pPr>
        <w:autoSpaceDE w:val="0"/>
        <w:autoSpaceDN w:val="0"/>
        <w:adjustRightInd w:val="0"/>
        <w:rPr>
          <w:rFonts w:cs="Arial"/>
          <w:b/>
          <w:lang w:val="en-US"/>
        </w:rPr>
      </w:pPr>
      <w:r w:rsidRPr="00867247">
        <w:rPr>
          <w:rFonts w:cs="Arial"/>
        </w:rPr>
        <w:t xml:space="preserve">[25] Agence Internationale de l’Energie Atomique (AIEA), “L’énergie nucléaire pour le 21ème siècle”, Conférence ministérielle internationale, Déclaration finale, Paris, 21 et 22 mars 2005. </w:t>
      </w:r>
      <w:r w:rsidRPr="00135C37">
        <w:rPr>
          <w:rFonts w:cs="Arial"/>
          <w:lang w:val="en-US"/>
        </w:rPr>
        <w:t xml:space="preserve">Disponible: </w:t>
      </w:r>
      <w:hyperlink r:id="rId13" w:history="1">
        <w:r w:rsidRPr="00135C37">
          <w:rPr>
            <w:rStyle w:val="Hipervnculo"/>
            <w:rFonts w:cs="Arial"/>
            <w:lang w:val="en-US"/>
          </w:rPr>
          <w:t>http://www.parisnuclear2005.org/deroulement/declaration-finale-fr.pdf</w:t>
        </w:r>
      </w:hyperlink>
    </w:p>
    <w:p w14:paraId="14CD94D8" w14:textId="77777777" w:rsidR="006010C6" w:rsidRPr="00135C37" w:rsidRDefault="006010C6" w:rsidP="006010C6">
      <w:pPr>
        <w:autoSpaceDE w:val="0"/>
        <w:autoSpaceDN w:val="0"/>
        <w:adjustRightInd w:val="0"/>
        <w:rPr>
          <w:rFonts w:cs="Arial"/>
          <w:b/>
          <w:i/>
          <w:iCs/>
          <w:lang w:val="en-US"/>
        </w:rPr>
      </w:pPr>
    </w:p>
    <w:p w14:paraId="2DD3DCFD" w14:textId="77777777" w:rsidR="006010C6" w:rsidRPr="00135C37" w:rsidRDefault="006010C6" w:rsidP="006010C6">
      <w:pPr>
        <w:autoSpaceDE w:val="0"/>
        <w:autoSpaceDN w:val="0"/>
        <w:adjustRightInd w:val="0"/>
        <w:rPr>
          <w:rFonts w:cs="Arial"/>
          <w:lang w:val="en-US"/>
        </w:rPr>
      </w:pPr>
      <w:r w:rsidRPr="00135C37">
        <w:rPr>
          <w:rFonts w:cs="Arial"/>
          <w:lang w:val="en-US"/>
        </w:rPr>
        <w:t>[26] D. Ebehard and E. Voges, “Digital single sideband detection for interferometric sensors,” presented at the 2nd Int. Conf. Optical Fiber Sensors, Stuttgart, Germany, 1984.</w:t>
      </w:r>
    </w:p>
    <w:p w14:paraId="33D1AA6E" w14:textId="77777777" w:rsidR="006010C6" w:rsidRPr="00135C37" w:rsidRDefault="006010C6" w:rsidP="006010C6">
      <w:pPr>
        <w:autoSpaceDE w:val="0"/>
        <w:autoSpaceDN w:val="0"/>
        <w:adjustRightInd w:val="0"/>
        <w:rPr>
          <w:rFonts w:cs="Arial"/>
          <w:lang w:val="en-US"/>
        </w:rPr>
      </w:pPr>
    </w:p>
    <w:p w14:paraId="0D84139B" w14:textId="77777777" w:rsidR="006010C6" w:rsidRPr="00135C37" w:rsidRDefault="006010C6" w:rsidP="006010C6">
      <w:pPr>
        <w:autoSpaceDE w:val="0"/>
        <w:autoSpaceDN w:val="0"/>
        <w:adjustRightInd w:val="0"/>
        <w:rPr>
          <w:rFonts w:cs="Arial"/>
          <w:lang w:val="en-US"/>
        </w:rPr>
      </w:pPr>
      <w:r w:rsidRPr="00135C37">
        <w:rPr>
          <w:rFonts w:cs="Arial"/>
          <w:lang w:val="en-US"/>
        </w:rPr>
        <w:t xml:space="preserve">[27] Process Corp., Framingham, MA. Intranets: Internet technologies deployed behind the firewall for corporate productivity. Presented at INET96 Annu. Meeting. [Online]. Available: </w:t>
      </w:r>
      <w:hyperlink r:id="rId14" w:history="1">
        <w:r w:rsidRPr="00135C37">
          <w:rPr>
            <w:rStyle w:val="Hipervnculo"/>
            <w:rFonts w:cs="Arial"/>
            <w:lang w:val="en-US"/>
          </w:rPr>
          <w:t>http://home.process.com/Intranets/wp2.htp</w:t>
        </w:r>
      </w:hyperlink>
    </w:p>
    <w:p w14:paraId="1EF0EC64" w14:textId="77777777" w:rsidR="006010C6" w:rsidRPr="00135C37" w:rsidRDefault="006010C6" w:rsidP="006010C6">
      <w:pPr>
        <w:autoSpaceDE w:val="0"/>
        <w:autoSpaceDN w:val="0"/>
        <w:adjustRightInd w:val="0"/>
        <w:rPr>
          <w:rFonts w:cs="Arial"/>
          <w:lang w:val="en-US"/>
        </w:rPr>
      </w:pPr>
    </w:p>
    <w:p w14:paraId="1BA96BF5" w14:textId="77777777" w:rsidR="006010C6" w:rsidRPr="00135C37" w:rsidRDefault="006010C6" w:rsidP="006010C6">
      <w:pPr>
        <w:autoSpaceDE w:val="0"/>
        <w:autoSpaceDN w:val="0"/>
        <w:adjustRightInd w:val="0"/>
        <w:rPr>
          <w:rFonts w:cs="Arial"/>
          <w:lang w:val="en-US"/>
        </w:rPr>
      </w:pPr>
      <w:r w:rsidRPr="00135C37">
        <w:rPr>
          <w:rFonts w:cs="Arial"/>
          <w:lang w:val="en-US"/>
        </w:rPr>
        <w:t>[28] B. Rabelo und W. Hofmann, “Leistungsflussoptimierung an windkraftanlagen mit doppeltgespeisten asynchrongeneratoren”, VDE-Kongress 2004 Fachtagung Nachhaltige Energienutzung, Berlin, Okt. 2004.</w:t>
      </w:r>
    </w:p>
    <w:p w14:paraId="4D9F4F40" w14:textId="77777777" w:rsidR="006010C6" w:rsidRPr="00135C37" w:rsidRDefault="006010C6" w:rsidP="006010C6">
      <w:pPr>
        <w:autoSpaceDE w:val="0"/>
        <w:autoSpaceDN w:val="0"/>
        <w:adjustRightInd w:val="0"/>
        <w:rPr>
          <w:rFonts w:cs="Arial"/>
          <w:lang w:val="en-US"/>
        </w:rPr>
      </w:pPr>
    </w:p>
    <w:p w14:paraId="73B01B65" w14:textId="77777777" w:rsidR="006010C6" w:rsidRPr="00867247" w:rsidRDefault="006010C6" w:rsidP="006010C6">
      <w:pPr>
        <w:autoSpaceDE w:val="0"/>
        <w:autoSpaceDN w:val="0"/>
        <w:adjustRightInd w:val="0"/>
        <w:rPr>
          <w:rFonts w:cs="Arial"/>
          <w:b/>
          <w:i/>
          <w:iCs/>
        </w:rPr>
      </w:pPr>
      <w:r w:rsidRPr="00867247">
        <w:rPr>
          <w:rFonts w:cs="Arial"/>
          <w:b/>
          <w:i/>
          <w:iCs/>
        </w:rPr>
        <w:t>Published Papers from Conference Proceedings (Artículos presentados en conferencias publicados):</w:t>
      </w:r>
    </w:p>
    <w:p w14:paraId="4617E707" w14:textId="77777777" w:rsidR="006010C6" w:rsidRPr="00867247" w:rsidRDefault="006010C6" w:rsidP="006010C6">
      <w:pPr>
        <w:autoSpaceDE w:val="0"/>
        <w:autoSpaceDN w:val="0"/>
        <w:adjustRightInd w:val="0"/>
        <w:rPr>
          <w:rFonts w:cs="Arial"/>
          <w:b/>
        </w:rPr>
      </w:pPr>
    </w:p>
    <w:p w14:paraId="1E06E2C5" w14:textId="77777777" w:rsidR="006010C6" w:rsidRPr="00867247" w:rsidRDefault="006010C6" w:rsidP="006010C6">
      <w:pPr>
        <w:shd w:val="clear" w:color="auto" w:fill="FFFFFF"/>
        <w:ind w:left="600"/>
        <w:textAlignment w:val="top"/>
        <w:rPr>
          <w:rFonts w:cs="Arial"/>
          <w:szCs w:val="18"/>
          <w:lang w:eastAsia="es-CO"/>
        </w:rPr>
      </w:pPr>
      <w:r w:rsidRPr="00867247">
        <w:rPr>
          <w:rFonts w:cs="Arial"/>
          <w:sz w:val="18"/>
          <w:szCs w:val="18"/>
          <w:lang w:eastAsia="es-CO"/>
        </w:rPr>
        <w:t xml:space="preserve">Iniciales y Apellidos del autor, "Título del artículo de conferencia" in Nombre completo de la conferencia, Ciudad de la conferencia, Estado de la conferencia abreviado (si corresponde), año, </w:t>
      </w:r>
      <w:r w:rsidRPr="00867247">
        <w:rPr>
          <w:rFonts w:cs="Arial"/>
          <w:szCs w:val="18"/>
          <w:lang w:eastAsia="es-CO"/>
        </w:rPr>
        <w:t>páginas (abreviado pp.) </w:t>
      </w:r>
    </w:p>
    <w:p w14:paraId="09365046" w14:textId="77777777" w:rsidR="006010C6" w:rsidRPr="00867247" w:rsidRDefault="006010C6" w:rsidP="006010C6">
      <w:pPr>
        <w:shd w:val="clear" w:color="auto" w:fill="FFFFFF"/>
        <w:ind w:left="600"/>
        <w:textAlignment w:val="top"/>
        <w:rPr>
          <w:rFonts w:cs="Arial"/>
          <w:szCs w:val="18"/>
          <w:lang w:eastAsia="es-CO"/>
        </w:rPr>
      </w:pPr>
    </w:p>
    <w:p w14:paraId="03B24375" w14:textId="77777777" w:rsidR="006010C6" w:rsidRPr="00135C37" w:rsidRDefault="006010C6" w:rsidP="006010C6">
      <w:pPr>
        <w:shd w:val="clear" w:color="auto" w:fill="FFFFFF"/>
        <w:ind w:left="600"/>
        <w:textAlignment w:val="top"/>
        <w:rPr>
          <w:rFonts w:cs="Arial"/>
          <w:lang w:val="en-US" w:eastAsia="es-CO"/>
        </w:rPr>
      </w:pPr>
      <w:r w:rsidRPr="00135C37">
        <w:rPr>
          <w:rFonts w:cs="Arial"/>
          <w:lang w:val="en-US" w:eastAsia="es-CO"/>
        </w:rPr>
        <w:t>Ejemplos</w:t>
      </w:r>
    </w:p>
    <w:p w14:paraId="68D2918E" w14:textId="77777777" w:rsidR="006010C6" w:rsidRPr="00135C37" w:rsidRDefault="006010C6" w:rsidP="006010C6">
      <w:pPr>
        <w:autoSpaceDE w:val="0"/>
        <w:autoSpaceDN w:val="0"/>
        <w:adjustRightInd w:val="0"/>
        <w:rPr>
          <w:rFonts w:cs="Arial"/>
          <w:b/>
          <w:lang w:val="en-US"/>
        </w:rPr>
      </w:pPr>
    </w:p>
    <w:p w14:paraId="7126DB4F" w14:textId="77777777" w:rsidR="006010C6" w:rsidRPr="00135C37" w:rsidRDefault="006010C6" w:rsidP="006010C6">
      <w:pPr>
        <w:autoSpaceDE w:val="0"/>
        <w:autoSpaceDN w:val="0"/>
        <w:adjustRightInd w:val="0"/>
        <w:rPr>
          <w:rFonts w:cs="Arial"/>
          <w:lang w:val="en-US"/>
        </w:rPr>
      </w:pPr>
      <w:r w:rsidRPr="00135C37">
        <w:rPr>
          <w:rFonts w:cs="Arial"/>
          <w:lang w:val="en-US"/>
        </w:rPr>
        <w:t xml:space="preserve">[29] J. L. Alqueres and J. C. Praca, “The Brazilian power system and the challenge of the Amazon transmission,” in </w:t>
      </w:r>
      <w:r w:rsidRPr="00135C37">
        <w:rPr>
          <w:rFonts w:cs="Arial"/>
          <w:i/>
          <w:iCs/>
          <w:lang w:val="en-US"/>
        </w:rPr>
        <w:t>Proc. 1991 IEEE Power Engineering Society Transmission and Distribution Conf.</w:t>
      </w:r>
      <w:r w:rsidRPr="00135C37">
        <w:rPr>
          <w:rFonts w:cs="Arial"/>
          <w:lang w:val="en-US"/>
        </w:rPr>
        <w:t>, pp. 315-320.</w:t>
      </w:r>
    </w:p>
    <w:p w14:paraId="7AB86706" w14:textId="77777777" w:rsidR="006010C6" w:rsidRPr="00135C37" w:rsidRDefault="006010C6" w:rsidP="006010C6">
      <w:pPr>
        <w:autoSpaceDE w:val="0"/>
        <w:autoSpaceDN w:val="0"/>
        <w:adjustRightInd w:val="0"/>
        <w:rPr>
          <w:rFonts w:cs="Arial"/>
          <w:lang w:val="en-US"/>
        </w:rPr>
      </w:pPr>
    </w:p>
    <w:p w14:paraId="0F553ECE" w14:textId="77777777" w:rsidR="006010C6" w:rsidRPr="00867247" w:rsidRDefault="006010C6" w:rsidP="006010C6">
      <w:pPr>
        <w:autoSpaceDE w:val="0"/>
        <w:autoSpaceDN w:val="0"/>
        <w:adjustRightInd w:val="0"/>
        <w:rPr>
          <w:rFonts w:cs="Arial"/>
        </w:rPr>
      </w:pPr>
      <w:r w:rsidRPr="00867247">
        <w:rPr>
          <w:rFonts w:cs="Arial"/>
        </w:rPr>
        <w:t>[30] M. Castro, C. Martínez y E. López, “Enseñanza de componentes digitales y simulación VHDL usando IPSS_EE (</w:t>
      </w:r>
      <w:r w:rsidRPr="00867247">
        <w:rPr>
          <w:rFonts w:cs="Arial"/>
          <w:i/>
          <w:iCs/>
        </w:rPr>
        <w:t>Internet-Based System Support with Educational Elements)</w:t>
      </w:r>
      <w:r w:rsidRPr="00867247">
        <w:rPr>
          <w:rFonts w:cs="Arial"/>
        </w:rPr>
        <w:t xml:space="preserve">, </w:t>
      </w:r>
      <w:r w:rsidRPr="00867247">
        <w:rPr>
          <w:rFonts w:cs="Arial"/>
          <w:i/>
          <w:iCs/>
        </w:rPr>
        <w:t>VI Congreso de tecnologías aplicadas a la enseñanza de la electrónica</w:t>
      </w:r>
      <w:r w:rsidRPr="00867247">
        <w:rPr>
          <w:rFonts w:cs="Arial"/>
        </w:rPr>
        <w:t>, Universidad Politécnica de Valencia, España, 14-16 jul. 2004</w:t>
      </w:r>
    </w:p>
    <w:p w14:paraId="54570E6C" w14:textId="77777777" w:rsidR="006010C6" w:rsidRPr="00867247" w:rsidRDefault="006010C6" w:rsidP="006010C6">
      <w:pPr>
        <w:autoSpaceDE w:val="0"/>
        <w:autoSpaceDN w:val="0"/>
        <w:adjustRightInd w:val="0"/>
        <w:rPr>
          <w:rFonts w:cs="Arial"/>
        </w:rPr>
      </w:pPr>
    </w:p>
    <w:p w14:paraId="2AD117CF" w14:textId="77777777" w:rsidR="006010C6" w:rsidRPr="00867247" w:rsidRDefault="006010C6" w:rsidP="006010C6">
      <w:pPr>
        <w:autoSpaceDE w:val="0"/>
        <w:autoSpaceDN w:val="0"/>
        <w:adjustRightInd w:val="0"/>
        <w:rPr>
          <w:rFonts w:cs="Arial"/>
        </w:rPr>
      </w:pPr>
      <w:r w:rsidRPr="00867247">
        <w:rPr>
          <w:rFonts w:cs="Arial"/>
        </w:rPr>
        <w:t xml:space="preserve">[31] D. Dubuc, T. Parra et J. Graffeuil, “Conception et caractérisation d’un système complet de conversion de fréquence”, </w:t>
      </w:r>
      <w:r w:rsidRPr="00867247">
        <w:rPr>
          <w:rFonts w:cs="Arial"/>
          <w:i/>
          <w:iCs/>
        </w:rPr>
        <w:t>11èmes Journées Nationales Micro-ondes</w:t>
      </w:r>
      <w:r w:rsidRPr="00867247">
        <w:rPr>
          <w:rFonts w:cs="Arial"/>
        </w:rPr>
        <w:t>, Poitires, mai 2001</w:t>
      </w:r>
    </w:p>
    <w:p w14:paraId="328B1A1F" w14:textId="77777777" w:rsidR="006010C6" w:rsidRPr="00135C37" w:rsidRDefault="006010C6" w:rsidP="006010C6">
      <w:pPr>
        <w:autoSpaceDE w:val="0"/>
        <w:autoSpaceDN w:val="0"/>
        <w:adjustRightInd w:val="0"/>
        <w:rPr>
          <w:rFonts w:cs="Arial"/>
          <w:lang w:val="en-US"/>
        </w:rPr>
      </w:pPr>
      <w:r w:rsidRPr="00867247">
        <w:rPr>
          <w:rFonts w:cs="Arial"/>
        </w:rPr>
        <w:lastRenderedPageBreak/>
        <w:t xml:space="preserve"> </w:t>
      </w:r>
      <w:r w:rsidRPr="00135C37">
        <w:rPr>
          <w:rFonts w:cs="Arial"/>
          <w:lang w:val="en-US"/>
        </w:rPr>
        <w:t xml:space="preserve">[32] H. Conrad, M. Cotoreaga und H. J. Mattausch, “Modellierung des Non-Punch-Through(NPT)-IGBT für die netzwerksimulation”, Konferenzband electronica’92, München, pp. 37-47, 11, Nov.,1992. </w:t>
      </w:r>
    </w:p>
    <w:p w14:paraId="1D75DA66" w14:textId="77777777" w:rsidR="006010C6" w:rsidRPr="00135C37" w:rsidRDefault="006010C6" w:rsidP="006010C6">
      <w:pPr>
        <w:autoSpaceDE w:val="0"/>
        <w:autoSpaceDN w:val="0"/>
        <w:adjustRightInd w:val="0"/>
        <w:rPr>
          <w:rFonts w:cs="Arial"/>
          <w:lang w:val="en-US"/>
        </w:rPr>
      </w:pPr>
    </w:p>
    <w:p w14:paraId="4D484B4D" w14:textId="77777777" w:rsidR="006010C6" w:rsidRPr="00867247" w:rsidRDefault="006010C6" w:rsidP="006010C6">
      <w:pPr>
        <w:autoSpaceDE w:val="0"/>
        <w:autoSpaceDN w:val="0"/>
        <w:adjustRightInd w:val="0"/>
        <w:rPr>
          <w:rFonts w:cs="Arial"/>
          <w:b/>
          <w:i/>
        </w:rPr>
      </w:pPr>
      <w:r w:rsidRPr="00867247">
        <w:rPr>
          <w:rFonts w:cs="Arial"/>
          <w:b/>
          <w:i/>
        </w:rPr>
        <w:t>Dissertations (Tesis doctorales):</w:t>
      </w:r>
    </w:p>
    <w:p w14:paraId="697DB76A" w14:textId="77777777" w:rsidR="006010C6" w:rsidRPr="00867247" w:rsidRDefault="006010C6" w:rsidP="006010C6">
      <w:pPr>
        <w:autoSpaceDE w:val="0"/>
        <w:autoSpaceDN w:val="0"/>
        <w:adjustRightInd w:val="0"/>
        <w:rPr>
          <w:rFonts w:cs="Arial"/>
          <w:b/>
          <w:i/>
        </w:rPr>
      </w:pPr>
    </w:p>
    <w:p w14:paraId="16F253AC" w14:textId="77777777" w:rsidR="006010C6" w:rsidRPr="00867247" w:rsidRDefault="006010C6" w:rsidP="006010C6">
      <w:pPr>
        <w:shd w:val="clear" w:color="auto" w:fill="FFFFFF"/>
        <w:ind w:left="600"/>
        <w:textAlignment w:val="top"/>
        <w:rPr>
          <w:rFonts w:cs="Arial"/>
          <w:sz w:val="18"/>
          <w:szCs w:val="18"/>
          <w:lang w:eastAsia="es-CO"/>
        </w:rPr>
      </w:pPr>
      <w:r w:rsidRPr="00867247">
        <w:rPr>
          <w:rFonts w:cs="Arial"/>
          <w:sz w:val="18"/>
          <w:szCs w:val="18"/>
          <w:lang w:eastAsia="es-CO"/>
        </w:rPr>
        <w:t>Iniciales y Apellido del autor, "Título de la tesis o proyecto", Clase de documento (tesis doctoral, trabajo fin de máster, etc.), Departamento, Institución académica (abreviada), Ciudad, Estado abreviado, Año.</w:t>
      </w:r>
    </w:p>
    <w:p w14:paraId="6980B21E" w14:textId="77777777" w:rsidR="006010C6" w:rsidRPr="00867247" w:rsidRDefault="006010C6" w:rsidP="006010C6">
      <w:pPr>
        <w:shd w:val="clear" w:color="auto" w:fill="FFFFFF"/>
        <w:ind w:left="600"/>
        <w:textAlignment w:val="top"/>
        <w:rPr>
          <w:rFonts w:cs="Arial"/>
          <w:sz w:val="18"/>
          <w:szCs w:val="18"/>
          <w:lang w:eastAsia="es-CO"/>
        </w:rPr>
      </w:pPr>
    </w:p>
    <w:p w14:paraId="093E116D" w14:textId="77777777" w:rsidR="006010C6" w:rsidRPr="00135C37" w:rsidRDefault="006010C6" w:rsidP="006010C6">
      <w:pPr>
        <w:shd w:val="clear" w:color="auto" w:fill="FFFFFF"/>
        <w:ind w:left="600"/>
        <w:textAlignment w:val="top"/>
        <w:rPr>
          <w:rFonts w:cs="Arial"/>
          <w:sz w:val="18"/>
          <w:szCs w:val="18"/>
          <w:lang w:val="en-US" w:eastAsia="es-CO"/>
        </w:rPr>
      </w:pPr>
      <w:r w:rsidRPr="00135C37">
        <w:rPr>
          <w:rFonts w:cs="Arial"/>
          <w:sz w:val="18"/>
          <w:szCs w:val="18"/>
          <w:lang w:val="en-US" w:eastAsia="es-CO"/>
        </w:rPr>
        <w:t>Ejemplos:</w:t>
      </w:r>
    </w:p>
    <w:p w14:paraId="2D2F44FC" w14:textId="77777777" w:rsidR="006010C6" w:rsidRPr="00135C37" w:rsidRDefault="006010C6" w:rsidP="006010C6">
      <w:pPr>
        <w:autoSpaceDE w:val="0"/>
        <w:autoSpaceDN w:val="0"/>
        <w:adjustRightInd w:val="0"/>
        <w:rPr>
          <w:rFonts w:cs="Arial"/>
          <w:lang w:val="en-US"/>
        </w:rPr>
      </w:pPr>
    </w:p>
    <w:p w14:paraId="09764ED8" w14:textId="77777777" w:rsidR="006010C6" w:rsidRPr="00135C37" w:rsidRDefault="006010C6" w:rsidP="006010C6">
      <w:pPr>
        <w:autoSpaceDE w:val="0"/>
        <w:autoSpaceDN w:val="0"/>
        <w:adjustRightInd w:val="0"/>
        <w:rPr>
          <w:rFonts w:cs="Arial"/>
          <w:lang w:val="en-US"/>
        </w:rPr>
      </w:pPr>
      <w:r w:rsidRPr="00135C37">
        <w:rPr>
          <w:rFonts w:cs="Arial"/>
          <w:lang w:val="en-US"/>
        </w:rPr>
        <w:t>[33] K. M. Rahman, “Design and control of switched reluctante motor for electric and hybrid electric vehicle application”, Ph.D. dissertation, directed by H. A. Toliyat and M. Ehsani, Texas A&amp;M University, Collage Station, Texas, Dec. 1998.</w:t>
      </w:r>
    </w:p>
    <w:p w14:paraId="1ABB5909" w14:textId="77777777" w:rsidR="006010C6" w:rsidRPr="00135C37" w:rsidRDefault="006010C6" w:rsidP="006010C6">
      <w:pPr>
        <w:autoSpaceDE w:val="0"/>
        <w:autoSpaceDN w:val="0"/>
        <w:adjustRightInd w:val="0"/>
        <w:rPr>
          <w:rFonts w:cs="Arial"/>
          <w:lang w:val="en-US"/>
        </w:rPr>
      </w:pPr>
    </w:p>
    <w:p w14:paraId="20537A53" w14:textId="77777777" w:rsidR="006010C6" w:rsidRPr="00867247" w:rsidRDefault="006010C6" w:rsidP="006010C6">
      <w:pPr>
        <w:autoSpaceDE w:val="0"/>
        <w:autoSpaceDN w:val="0"/>
        <w:adjustRightInd w:val="0"/>
        <w:rPr>
          <w:rFonts w:cs="Arial"/>
        </w:rPr>
      </w:pPr>
      <w:r w:rsidRPr="00867247">
        <w:rPr>
          <w:rFonts w:cs="Arial"/>
        </w:rPr>
        <w:t>[34] C. Prada, “Estimaciones del error para el método de elementos finitos conformes”, Tesis doctoral dirigida por R. G. Durán, Facultad de Ciencias Exactas y Naturales, Universidad de Buenos Aires, 23, dic. 1993.</w:t>
      </w:r>
    </w:p>
    <w:p w14:paraId="3D8883A4" w14:textId="77777777" w:rsidR="006010C6" w:rsidRPr="00867247" w:rsidRDefault="006010C6" w:rsidP="006010C6">
      <w:pPr>
        <w:autoSpaceDE w:val="0"/>
        <w:autoSpaceDN w:val="0"/>
        <w:adjustRightInd w:val="0"/>
        <w:rPr>
          <w:rFonts w:cs="Arial"/>
        </w:rPr>
      </w:pPr>
    </w:p>
    <w:p w14:paraId="392EFAFA" w14:textId="77777777" w:rsidR="006010C6" w:rsidRPr="00867247" w:rsidRDefault="006010C6" w:rsidP="006010C6">
      <w:pPr>
        <w:autoSpaceDE w:val="0"/>
        <w:autoSpaceDN w:val="0"/>
        <w:adjustRightInd w:val="0"/>
        <w:rPr>
          <w:rFonts w:cs="Arial"/>
        </w:rPr>
      </w:pPr>
      <w:r w:rsidRPr="00867247">
        <w:rPr>
          <w:rFonts w:cs="Arial"/>
        </w:rPr>
        <w:t>[35] J. C. J. de Almeida, “Nova técnica de processamento de sinal no domínio do tempo de giroscópios interferométricos de sagnac a fibra óptica”, Dissertação de doutorado, orientada por O. V. de Avilez Filho, Faculdade de Engenharia Eléctrica e de Computação, Universidade Estadual de Campinas, 2001.</w:t>
      </w:r>
    </w:p>
    <w:p w14:paraId="5A5F1ED6" w14:textId="77777777" w:rsidR="006010C6" w:rsidRPr="00867247" w:rsidRDefault="006010C6" w:rsidP="006010C6">
      <w:pPr>
        <w:autoSpaceDE w:val="0"/>
        <w:autoSpaceDN w:val="0"/>
        <w:adjustRightInd w:val="0"/>
        <w:rPr>
          <w:rFonts w:cs="Arial"/>
        </w:rPr>
      </w:pPr>
    </w:p>
    <w:p w14:paraId="0E2EE5AA" w14:textId="77777777" w:rsidR="006010C6" w:rsidRPr="00867247" w:rsidRDefault="006010C6" w:rsidP="006010C6">
      <w:pPr>
        <w:autoSpaceDE w:val="0"/>
        <w:autoSpaceDN w:val="0"/>
        <w:adjustRightInd w:val="0"/>
        <w:rPr>
          <w:rFonts w:cs="Arial"/>
        </w:rPr>
      </w:pPr>
      <w:r w:rsidRPr="00867247">
        <w:rPr>
          <w:rFonts w:cs="Arial"/>
        </w:rPr>
        <w:t>[36] P. Chevalier, “Conception et réalisation de transistors à effet de champ de la filière AlInAs/GaInAs sur substrat InP. Application à l’amplification faible bruit en ondes millimétriques.” Thèse de doctorat, Université de Lille I, dirigé par R. Fauquembergue, 13 nov. 1998.</w:t>
      </w:r>
    </w:p>
    <w:p w14:paraId="382D7024" w14:textId="77777777" w:rsidR="006010C6" w:rsidRPr="00867247" w:rsidRDefault="006010C6" w:rsidP="006010C6">
      <w:pPr>
        <w:autoSpaceDE w:val="0"/>
        <w:autoSpaceDN w:val="0"/>
        <w:adjustRightInd w:val="0"/>
        <w:rPr>
          <w:rFonts w:cs="Arial"/>
        </w:rPr>
      </w:pPr>
    </w:p>
    <w:p w14:paraId="4233F68F" w14:textId="77777777" w:rsidR="006010C6" w:rsidRPr="00135C37" w:rsidRDefault="006010C6" w:rsidP="006010C6">
      <w:pPr>
        <w:autoSpaceDE w:val="0"/>
        <w:autoSpaceDN w:val="0"/>
        <w:adjustRightInd w:val="0"/>
        <w:rPr>
          <w:rFonts w:cs="Arial"/>
          <w:lang w:val="en-US"/>
        </w:rPr>
      </w:pPr>
      <w:r w:rsidRPr="00135C37">
        <w:rPr>
          <w:rFonts w:cs="Arial"/>
          <w:lang w:val="en-US"/>
        </w:rPr>
        <w:t xml:space="preserve">[37] M. Cotorogea, “Netzwerksimulation des Insulated Gate Bipolar Transistor (IGBT)”, Dissertation, betreut von Prof. Dr. phil. nat. W. Gerlac, Technische Universität, Berlin, 1993. </w:t>
      </w:r>
    </w:p>
    <w:p w14:paraId="5E86B1DA" w14:textId="77777777" w:rsidR="006010C6" w:rsidRPr="00135C37" w:rsidRDefault="006010C6" w:rsidP="006010C6">
      <w:pPr>
        <w:autoSpaceDE w:val="0"/>
        <w:autoSpaceDN w:val="0"/>
        <w:adjustRightInd w:val="0"/>
        <w:rPr>
          <w:rFonts w:cs="Arial"/>
          <w:lang w:val="en-US"/>
        </w:rPr>
      </w:pPr>
    </w:p>
    <w:p w14:paraId="7061D33B" w14:textId="77777777" w:rsidR="006010C6" w:rsidRPr="00135C37" w:rsidRDefault="006010C6" w:rsidP="006010C6">
      <w:pPr>
        <w:autoSpaceDE w:val="0"/>
        <w:autoSpaceDN w:val="0"/>
        <w:adjustRightInd w:val="0"/>
        <w:rPr>
          <w:rFonts w:cs="Arial"/>
          <w:b/>
          <w:i/>
          <w:lang w:val="en-US"/>
        </w:rPr>
      </w:pPr>
      <w:r w:rsidRPr="00135C37">
        <w:rPr>
          <w:rFonts w:cs="Arial"/>
          <w:b/>
          <w:i/>
          <w:lang w:val="en-US"/>
        </w:rPr>
        <w:t>Standards, official rules (Normas, reglamentos oficiales):</w:t>
      </w:r>
    </w:p>
    <w:p w14:paraId="73F172DF" w14:textId="77777777" w:rsidR="006010C6" w:rsidRPr="00135C37" w:rsidRDefault="006010C6" w:rsidP="006010C6">
      <w:pPr>
        <w:autoSpaceDE w:val="0"/>
        <w:autoSpaceDN w:val="0"/>
        <w:adjustRightInd w:val="0"/>
        <w:rPr>
          <w:rFonts w:cs="Arial"/>
          <w:lang w:val="en-US"/>
        </w:rPr>
      </w:pPr>
    </w:p>
    <w:p w14:paraId="10D0B958" w14:textId="77777777" w:rsidR="006010C6" w:rsidRPr="00867247" w:rsidRDefault="006010C6" w:rsidP="006010C6">
      <w:pPr>
        <w:shd w:val="clear" w:color="auto" w:fill="FFFFFF"/>
        <w:ind w:left="601"/>
        <w:textAlignment w:val="top"/>
        <w:rPr>
          <w:rFonts w:cs="Arial"/>
          <w:sz w:val="18"/>
          <w:szCs w:val="18"/>
          <w:lang w:eastAsia="es-CO"/>
        </w:rPr>
      </w:pPr>
      <w:r w:rsidRPr="00867247">
        <w:rPr>
          <w:rFonts w:cs="Arial"/>
          <w:sz w:val="18"/>
          <w:szCs w:val="18"/>
          <w:lang w:eastAsia="es-CO"/>
        </w:rPr>
        <w:t>Título de la Norma, Entidad y numero o código de la norma, País de origen de la norma, edición, día, mes y año, "</w:t>
      </w:r>
    </w:p>
    <w:p w14:paraId="326320D6" w14:textId="77777777" w:rsidR="006010C6" w:rsidRPr="00867247" w:rsidRDefault="006010C6" w:rsidP="006010C6">
      <w:pPr>
        <w:shd w:val="clear" w:color="auto" w:fill="FFFFFF"/>
        <w:ind w:left="601"/>
        <w:textAlignment w:val="top"/>
        <w:rPr>
          <w:rFonts w:cs="Arial"/>
          <w:sz w:val="18"/>
          <w:szCs w:val="18"/>
          <w:lang w:eastAsia="es-CO"/>
        </w:rPr>
      </w:pPr>
    </w:p>
    <w:p w14:paraId="1FEF909B" w14:textId="77777777" w:rsidR="006010C6" w:rsidRPr="00135C37" w:rsidRDefault="006010C6" w:rsidP="006010C6">
      <w:pPr>
        <w:shd w:val="clear" w:color="auto" w:fill="FFFFFF"/>
        <w:ind w:left="601"/>
        <w:textAlignment w:val="top"/>
        <w:rPr>
          <w:rFonts w:cs="Arial"/>
          <w:sz w:val="18"/>
          <w:szCs w:val="18"/>
          <w:lang w:val="en-US" w:eastAsia="es-CO"/>
        </w:rPr>
      </w:pPr>
      <w:r w:rsidRPr="00135C37">
        <w:rPr>
          <w:rFonts w:cs="Arial"/>
          <w:sz w:val="18"/>
          <w:szCs w:val="18"/>
          <w:lang w:val="en-US" w:eastAsia="es-CO"/>
        </w:rPr>
        <w:t>Ejemplo:</w:t>
      </w:r>
    </w:p>
    <w:p w14:paraId="448B3C23" w14:textId="77777777" w:rsidR="006010C6" w:rsidRPr="00135C37" w:rsidRDefault="006010C6" w:rsidP="006010C6">
      <w:pPr>
        <w:autoSpaceDE w:val="0"/>
        <w:autoSpaceDN w:val="0"/>
        <w:adjustRightInd w:val="0"/>
        <w:rPr>
          <w:rFonts w:cs="Arial"/>
          <w:lang w:val="en-US"/>
        </w:rPr>
      </w:pPr>
    </w:p>
    <w:p w14:paraId="2C8EDC8A" w14:textId="77777777" w:rsidR="006010C6" w:rsidRPr="00135C37" w:rsidRDefault="006010C6" w:rsidP="006010C6">
      <w:pPr>
        <w:autoSpaceDE w:val="0"/>
        <w:autoSpaceDN w:val="0"/>
        <w:adjustRightInd w:val="0"/>
        <w:rPr>
          <w:rFonts w:cs="Arial"/>
          <w:lang w:val="en-US"/>
        </w:rPr>
      </w:pPr>
      <w:r w:rsidRPr="00135C37">
        <w:rPr>
          <w:rFonts w:cs="Arial"/>
          <w:lang w:val="en-US"/>
        </w:rPr>
        <w:t>[38] IEEE Guide for Application of Power Apparatus Bushings, IEEE Standard C57.19.100-1995, Aug. 1995.</w:t>
      </w:r>
    </w:p>
    <w:p w14:paraId="7FAF5B18" w14:textId="77777777" w:rsidR="006010C6" w:rsidRPr="00135C37" w:rsidRDefault="006010C6" w:rsidP="006010C6">
      <w:pPr>
        <w:autoSpaceDE w:val="0"/>
        <w:autoSpaceDN w:val="0"/>
        <w:adjustRightInd w:val="0"/>
        <w:rPr>
          <w:rFonts w:cs="Arial"/>
          <w:lang w:val="en-US"/>
        </w:rPr>
      </w:pPr>
    </w:p>
    <w:p w14:paraId="05469412" w14:textId="77777777" w:rsidR="006010C6" w:rsidRPr="00135C37" w:rsidRDefault="006010C6" w:rsidP="006010C6">
      <w:pPr>
        <w:autoSpaceDE w:val="0"/>
        <w:autoSpaceDN w:val="0"/>
        <w:adjustRightInd w:val="0"/>
        <w:rPr>
          <w:rFonts w:cs="Arial"/>
          <w:b/>
          <w:lang w:val="en-US"/>
        </w:rPr>
      </w:pPr>
      <w:r w:rsidRPr="00135C37">
        <w:rPr>
          <w:rFonts w:cs="Arial"/>
          <w:lang w:val="en-US"/>
        </w:rPr>
        <w:lastRenderedPageBreak/>
        <w:t xml:space="preserve">[39] “High voltage live line work”, in Electric Safety Regulation 2002 (div.3), Office of the Queensland Parliamentary Counsel, Australia. See in </w:t>
      </w:r>
      <w:hyperlink r:id="rId15" w:history="1">
        <w:r w:rsidRPr="00135C37">
          <w:rPr>
            <w:rStyle w:val="Hipervnculo"/>
            <w:rFonts w:cs="Arial"/>
            <w:lang w:val="en-US"/>
          </w:rPr>
          <w:t>http://www.dir.qld.gov.au/electricalsafety/business/workers/live/safely/index.htm</w:t>
        </w:r>
      </w:hyperlink>
    </w:p>
    <w:p w14:paraId="7FAB1CD3" w14:textId="77777777" w:rsidR="006010C6" w:rsidRPr="00135C37" w:rsidRDefault="006010C6" w:rsidP="006010C6">
      <w:pPr>
        <w:autoSpaceDE w:val="0"/>
        <w:autoSpaceDN w:val="0"/>
        <w:adjustRightInd w:val="0"/>
        <w:rPr>
          <w:rFonts w:cs="Arial"/>
          <w:lang w:val="en-US"/>
        </w:rPr>
      </w:pPr>
    </w:p>
    <w:p w14:paraId="627DC3E2" w14:textId="77777777" w:rsidR="006010C6" w:rsidRPr="00867247" w:rsidRDefault="006010C6" w:rsidP="006010C6">
      <w:pPr>
        <w:autoSpaceDE w:val="0"/>
        <w:autoSpaceDN w:val="0"/>
        <w:adjustRightInd w:val="0"/>
        <w:rPr>
          <w:rFonts w:cs="Arial"/>
        </w:rPr>
      </w:pPr>
      <w:r w:rsidRPr="00867247">
        <w:rPr>
          <w:rFonts w:cs="Arial"/>
        </w:rPr>
        <w:t>[40] Fuentes de alimentación estabilizada de corriente continua. Terminología, Norma UNE 20589-1:1978, AENOR, España, edición 15, nov. 1978.</w:t>
      </w:r>
    </w:p>
    <w:p w14:paraId="0DD0B169" w14:textId="77777777" w:rsidR="006010C6" w:rsidRPr="00867247" w:rsidRDefault="006010C6" w:rsidP="006010C6">
      <w:pPr>
        <w:autoSpaceDE w:val="0"/>
        <w:autoSpaceDN w:val="0"/>
        <w:adjustRightInd w:val="0"/>
        <w:rPr>
          <w:rFonts w:cs="Arial"/>
        </w:rPr>
      </w:pPr>
    </w:p>
    <w:p w14:paraId="1A32C9BC" w14:textId="77777777" w:rsidR="006010C6" w:rsidRPr="00867247" w:rsidRDefault="006010C6" w:rsidP="006010C6">
      <w:pPr>
        <w:autoSpaceDE w:val="0"/>
        <w:autoSpaceDN w:val="0"/>
        <w:adjustRightInd w:val="0"/>
        <w:rPr>
          <w:rFonts w:cs="Arial"/>
        </w:rPr>
      </w:pPr>
      <w:r w:rsidRPr="00867247">
        <w:rPr>
          <w:rFonts w:cs="Arial"/>
        </w:rPr>
        <w:t>[41] Sistemas elétricos de potência – Terminología, Norma NBR 5460, Associação Brasileira de Normas Técnicas, 1992.</w:t>
      </w:r>
    </w:p>
    <w:p w14:paraId="2971FACE" w14:textId="77777777" w:rsidR="006010C6" w:rsidRPr="00867247" w:rsidRDefault="006010C6" w:rsidP="006010C6">
      <w:pPr>
        <w:autoSpaceDE w:val="0"/>
        <w:autoSpaceDN w:val="0"/>
        <w:adjustRightInd w:val="0"/>
        <w:rPr>
          <w:rFonts w:cs="Arial"/>
        </w:rPr>
      </w:pPr>
    </w:p>
    <w:p w14:paraId="14AF6B95" w14:textId="77777777" w:rsidR="006010C6" w:rsidRPr="00867247" w:rsidRDefault="006010C6" w:rsidP="006010C6">
      <w:pPr>
        <w:autoSpaceDE w:val="0"/>
        <w:autoSpaceDN w:val="0"/>
        <w:adjustRightInd w:val="0"/>
        <w:rPr>
          <w:rFonts w:cs="Arial"/>
        </w:rPr>
      </w:pPr>
      <w:r w:rsidRPr="00867247">
        <w:rPr>
          <w:rFonts w:cs="Arial"/>
        </w:rPr>
        <w:t>[42] Matériel électrique pour atmosphères explosives. Surpression interne “p”, Norme française NF EN 50016, mai 1998. Versión française complète de la norme européenne EN 50016: 1995 (seconde édition).</w:t>
      </w:r>
    </w:p>
    <w:p w14:paraId="28BEF631" w14:textId="77777777" w:rsidR="006010C6" w:rsidRPr="00867247" w:rsidRDefault="006010C6" w:rsidP="006010C6">
      <w:pPr>
        <w:autoSpaceDE w:val="0"/>
        <w:autoSpaceDN w:val="0"/>
        <w:adjustRightInd w:val="0"/>
        <w:rPr>
          <w:rFonts w:cs="Arial"/>
        </w:rPr>
      </w:pPr>
    </w:p>
    <w:p w14:paraId="40F77F15" w14:textId="77777777" w:rsidR="006010C6" w:rsidRPr="00135C37" w:rsidRDefault="006010C6" w:rsidP="006010C6">
      <w:pPr>
        <w:autoSpaceDE w:val="0"/>
        <w:autoSpaceDN w:val="0"/>
        <w:adjustRightInd w:val="0"/>
        <w:rPr>
          <w:rFonts w:cs="Arial"/>
          <w:lang w:val="en-US"/>
        </w:rPr>
      </w:pPr>
      <w:r w:rsidRPr="00135C37">
        <w:rPr>
          <w:rFonts w:cs="Arial"/>
          <w:lang w:val="en-US"/>
        </w:rPr>
        <w:t xml:space="preserve">[43] Bestimmungen für Erdungen in Wechselstromanlagen für Nennspannungen über 1kV, Verband der Elektrotechnik, Elektronik und Informationstechnik, Norm VDE 01411/5.76. </w:t>
      </w:r>
    </w:p>
    <w:p w14:paraId="71D314D4" w14:textId="77777777" w:rsidR="006010C6" w:rsidRPr="00135C37" w:rsidRDefault="006010C6" w:rsidP="006010C6">
      <w:pPr>
        <w:autoSpaceDE w:val="0"/>
        <w:autoSpaceDN w:val="0"/>
        <w:adjustRightInd w:val="0"/>
        <w:rPr>
          <w:rFonts w:cs="Arial"/>
          <w:lang w:val="en-US"/>
        </w:rPr>
      </w:pPr>
    </w:p>
    <w:p w14:paraId="49D2FECD" w14:textId="77777777" w:rsidR="006010C6" w:rsidRPr="00867247" w:rsidRDefault="006010C6" w:rsidP="006010C6">
      <w:pPr>
        <w:autoSpaceDE w:val="0"/>
        <w:autoSpaceDN w:val="0"/>
        <w:adjustRightInd w:val="0"/>
        <w:rPr>
          <w:rFonts w:cs="Arial"/>
          <w:b/>
          <w:i/>
        </w:rPr>
      </w:pPr>
      <w:r w:rsidRPr="00867247">
        <w:rPr>
          <w:rFonts w:cs="Arial"/>
          <w:b/>
          <w:i/>
        </w:rPr>
        <w:t>Patents (Patentes):</w:t>
      </w:r>
    </w:p>
    <w:p w14:paraId="3E85ECFE" w14:textId="77777777" w:rsidR="006010C6" w:rsidRPr="00867247" w:rsidRDefault="006010C6" w:rsidP="006010C6">
      <w:pPr>
        <w:autoSpaceDE w:val="0"/>
        <w:autoSpaceDN w:val="0"/>
        <w:adjustRightInd w:val="0"/>
        <w:rPr>
          <w:rFonts w:cs="Arial"/>
        </w:rPr>
      </w:pPr>
    </w:p>
    <w:p w14:paraId="32E1A30B" w14:textId="77777777" w:rsidR="006010C6" w:rsidRPr="00867247" w:rsidRDefault="006010C6" w:rsidP="006010C6">
      <w:pPr>
        <w:shd w:val="clear" w:color="auto" w:fill="FFFFFF"/>
        <w:ind w:left="600"/>
        <w:textAlignment w:val="top"/>
        <w:rPr>
          <w:rFonts w:cs="Arial"/>
          <w:sz w:val="18"/>
          <w:lang w:eastAsia="es-CO"/>
        </w:rPr>
      </w:pPr>
      <w:r w:rsidRPr="00867247">
        <w:rPr>
          <w:rFonts w:cs="Arial"/>
          <w:sz w:val="18"/>
          <w:lang w:eastAsia="es-CO"/>
        </w:rPr>
        <w:t>Iniciales y Apellido del autor, "Título de la patente", Número, Mes, Día, Año.</w:t>
      </w:r>
    </w:p>
    <w:p w14:paraId="15389D83" w14:textId="77777777" w:rsidR="006010C6" w:rsidRPr="00867247" w:rsidRDefault="006010C6" w:rsidP="006010C6">
      <w:pPr>
        <w:shd w:val="clear" w:color="auto" w:fill="FFFFFF"/>
        <w:ind w:left="600"/>
        <w:textAlignment w:val="top"/>
        <w:rPr>
          <w:rFonts w:cs="Arial"/>
          <w:sz w:val="18"/>
          <w:lang w:eastAsia="es-CO"/>
        </w:rPr>
      </w:pPr>
    </w:p>
    <w:p w14:paraId="37FF6D21" w14:textId="77777777" w:rsidR="006010C6" w:rsidRPr="00553E45" w:rsidRDefault="006010C6" w:rsidP="006010C6">
      <w:pPr>
        <w:shd w:val="clear" w:color="auto" w:fill="FFFFFF"/>
        <w:ind w:left="600"/>
        <w:textAlignment w:val="top"/>
        <w:rPr>
          <w:rFonts w:cs="Arial"/>
          <w:sz w:val="18"/>
          <w:lang w:val="en-US" w:eastAsia="es-CO"/>
        </w:rPr>
      </w:pPr>
      <w:r w:rsidRPr="00553E45">
        <w:rPr>
          <w:rFonts w:cs="Arial"/>
          <w:sz w:val="18"/>
          <w:lang w:val="en-US" w:eastAsia="es-CO"/>
        </w:rPr>
        <w:t>Ejemplo:</w:t>
      </w:r>
    </w:p>
    <w:p w14:paraId="5D0A49DA" w14:textId="77777777" w:rsidR="006010C6" w:rsidRPr="00553E45" w:rsidRDefault="006010C6" w:rsidP="006010C6">
      <w:pPr>
        <w:autoSpaceDE w:val="0"/>
        <w:autoSpaceDN w:val="0"/>
        <w:adjustRightInd w:val="0"/>
        <w:rPr>
          <w:rFonts w:cs="Arial"/>
          <w:lang w:val="en-US"/>
        </w:rPr>
      </w:pPr>
    </w:p>
    <w:p w14:paraId="6EC0193E" w14:textId="77777777" w:rsidR="006010C6" w:rsidRPr="00135C37" w:rsidRDefault="006010C6" w:rsidP="006010C6">
      <w:pPr>
        <w:autoSpaceDE w:val="0"/>
        <w:autoSpaceDN w:val="0"/>
        <w:adjustRightInd w:val="0"/>
        <w:rPr>
          <w:rFonts w:cs="Arial"/>
          <w:lang w:val="en-US"/>
        </w:rPr>
      </w:pPr>
      <w:r w:rsidRPr="00135C37">
        <w:rPr>
          <w:rFonts w:cs="Arial"/>
          <w:lang w:val="en-US"/>
        </w:rPr>
        <w:t>[44] G. Brandli and M. Dick, “Alternating current fed power supply,” U.S. Patent 4 084 217, Nov. 4, 1978.</w:t>
      </w:r>
    </w:p>
    <w:p w14:paraId="5A9552B0" w14:textId="77777777" w:rsidR="006010C6" w:rsidRPr="00135C37" w:rsidRDefault="006010C6" w:rsidP="006010C6">
      <w:pPr>
        <w:autoSpaceDE w:val="0"/>
        <w:autoSpaceDN w:val="0"/>
        <w:adjustRightInd w:val="0"/>
        <w:rPr>
          <w:rFonts w:cs="Arial"/>
          <w:lang w:val="en-US"/>
        </w:rPr>
      </w:pPr>
    </w:p>
    <w:p w14:paraId="2D920AD2" w14:textId="77777777" w:rsidR="006010C6" w:rsidRPr="00867247" w:rsidRDefault="006010C6" w:rsidP="006010C6">
      <w:pPr>
        <w:autoSpaceDE w:val="0"/>
        <w:autoSpaceDN w:val="0"/>
        <w:adjustRightInd w:val="0"/>
        <w:rPr>
          <w:rFonts w:cs="Arial"/>
        </w:rPr>
      </w:pPr>
      <w:r w:rsidRPr="00867247">
        <w:rPr>
          <w:rFonts w:cs="Arial"/>
        </w:rPr>
        <w:t>[45] J. Luque y J. I. Escudero, para Universidad de Sevilla, “Sistema para la medida de retrasos en instrumentación distribuida”, Patente Española n.º P9402453, prioridad 24 nov. 1994, concesión 9 abr. 1999.</w:t>
      </w:r>
    </w:p>
    <w:p w14:paraId="56B5EECF" w14:textId="77777777" w:rsidR="006010C6" w:rsidRPr="00867247" w:rsidRDefault="006010C6" w:rsidP="006010C6">
      <w:pPr>
        <w:autoSpaceDE w:val="0"/>
        <w:autoSpaceDN w:val="0"/>
        <w:adjustRightInd w:val="0"/>
        <w:rPr>
          <w:rFonts w:cs="Arial"/>
        </w:rPr>
      </w:pPr>
    </w:p>
    <w:p w14:paraId="1C9750D8" w14:textId="77777777" w:rsidR="006010C6" w:rsidRPr="00867247" w:rsidRDefault="006010C6" w:rsidP="006010C6">
      <w:pPr>
        <w:autoSpaceDE w:val="0"/>
        <w:autoSpaceDN w:val="0"/>
        <w:adjustRightInd w:val="0"/>
        <w:rPr>
          <w:rFonts w:cs="Arial"/>
        </w:rPr>
      </w:pPr>
      <w:r w:rsidRPr="00867247">
        <w:rPr>
          <w:rFonts w:cs="Arial"/>
        </w:rPr>
        <w:t>[46] J. C. J. de Almeida e O. V. A. Filho, “Demodulador de desvio de fase óptico não recíproco num sensor óptico interferométrico, vía detecção dos valores dos picos da corrente detectada no fotodetector acoplado à saìda do interferômetro óptico”, Patente poruguese Den. PI0303.688-0, depósito ago. 2003, Revista da Propriedade Industrial, Río de Janeiro.</w:t>
      </w:r>
    </w:p>
    <w:p w14:paraId="7405398B" w14:textId="77777777" w:rsidR="006010C6" w:rsidRPr="00867247" w:rsidRDefault="006010C6" w:rsidP="006010C6">
      <w:pPr>
        <w:autoSpaceDE w:val="0"/>
        <w:autoSpaceDN w:val="0"/>
        <w:adjustRightInd w:val="0"/>
        <w:rPr>
          <w:rFonts w:cs="Arial"/>
        </w:rPr>
      </w:pPr>
    </w:p>
    <w:p w14:paraId="077D89DA" w14:textId="77777777" w:rsidR="006010C6" w:rsidRPr="00867247" w:rsidRDefault="006010C6" w:rsidP="006010C6">
      <w:pPr>
        <w:autoSpaceDE w:val="0"/>
        <w:autoSpaceDN w:val="0"/>
        <w:adjustRightInd w:val="0"/>
        <w:rPr>
          <w:rFonts w:cs="Arial"/>
        </w:rPr>
      </w:pPr>
      <w:r w:rsidRPr="00867247">
        <w:rPr>
          <w:rFonts w:cs="Arial"/>
        </w:rPr>
        <w:t>[47] B. Reymont, para Alfred Wertly AG, “Dispositivo numa usina de fundição de lingotes para o avanço do lingote fundido”, Patente portuguese Int. CI3B22 D29700, Den. PI 8002090, depósito 2 abr. 1980, publicação 25 nov. 1980, Revista da Propriedade Industrial, Río de Janeiro, n. 527, p. 17.</w:t>
      </w:r>
    </w:p>
    <w:p w14:paraId="761E2983" w14:textId="77777777" w:rsidR="006010C6" w:rsidRPr="00867247" w:rsidRDefault="006010C6" w:rsidP="006010C6">
      <w:pPr>
        <w:autoSpaceDE w:val="0"/>
        <w:autoSpaceDN w:val="0"/>
        <w:adjustRightInd w:val="0"/>
        <w:rPr>
          <w:rFonts w:cs="Arial"/>
        </w:rPr>
      </w:pPr>
    </w:p>
    <w:p w14:paraId="7E2B8511" w14:textId="77777777" w:rsidR="006010C6" w:rsidRPr="00867247" w:rsidRDefault="006010C6" w:rsidP="006010C6">
      <w:pPr>
        <w:autoSpaceDE w:val="0"/>
        <w:autoSpaceDN w:val="0"/>
        <w:adjustRightInd w:val="0"/>
        <w:rPr>
          <w:rFonts w:cs="Arial"/>
        </w:rPr>
      </w:pPr>
      <w:r w:rsidRPr="00867247">
        <w:rPr>
          <w:rFonts w:cs="Arial"/>
        </w:rPr>
        <w:t xml:space="preserve">[48] S. Martínez, V. Feliu, F. Yeves, J. L. Iribarren et P. M. Martínez, pour IBERDROLA, “Dispositif de conditionnemente de ligne pour réduire ou éliminer les perturbations”, </w:t>
      </w:r>
      <w:r w:rsidRPr="00867247">
        <w:rPr>
          <w:rFonts w:cs="Arial"/>
        </w:rPr>
        <w:lastRenderedPageBreak/>
        <w:t>Patent française, n.º publication 2.720.560, n.º d’enregistrement national 94 06963, priorité 30 août 1996.</w:t>
      </w:r>
    </w:p>
    <w:p w14:paraId="669CCE64" w14:textId="77777777" w:rsidR="006010C6" w:rsidRPr="00867247" w:rsidRDefault="006010C6" w:rsidP="006010C6">
      <w:pPr>
        <w:autoSpaceDE w:val="0"/>
        <w:autoSpaceDN w:val="0"/>
        <w:adjustRightInd w:val="0"/>
        <w:rPr>
          <w:rFonts w:cs="Arial"/>
        </w:rPr>
      </w:pPr>
    </w:p>
    <w:p w14:paraId="28A6BDDA" w14:textId="77777777" w:rsidR="006010C6" w:rsidRPr="00135C37" w:rsidRDefault="006010C6" w:rsidP="006010C6">
      <w:pPr>
        <w:autoSpaceDE w:val="0"/>
        <w:autoSpaceDN w:val="0"/>
        <w:adjustRightInd w:val="0"/>
        <w:rPr>
          <w:rFonts w:cs="Arial"/>
          <w:lang w:val="en-US"/>
        </w:rPr>
      </w:pPr>
      <w:r w:rsidRPr="00135C37">
        <w:rPr>
          <w:rFonts w:cs="Arial"/>
          <w:lang w:val="en-US"/>
        </w:rPr>
        <w:t>[49] M. Hartrumpf, “Laserscanner-Messsystem”, Deutsche patentanmeldung DE 198 06 288 A 1, Anmeldetag 16.02.1998, Offenlegungstag 2 6.08.1999.</w:t>
      </w:r>
    </w:p>
    <w:p w14:paraId="1FCE20C6" w14:textId="77777777" w:rsidR="006010C6" w:rsidRPr="00135C37" w:rsidRDefault="006010C6" w:rsidP="006010C6">
      <w:pPr>
        <w:autoSpaceDE w:val="0"/>
        <w:autoSpaceDN w:val="0"/>
        <w:adjustRightInd w:val="0"/>
        <w:rPr>
          <w:rFonts w:cs="Arial"/>
          <w:lang w:val="en-US"/>
        </w:rPr>
      </w:pPr>
    </w:p>
    <w:p w14:paraId="41CC17D5" w14:textId="77777777" w:rsidR="006010C6" w:rsidRPr="00867247" w:rsidRDefault="006010C6" w:rsidP="006010C6">
      <w:pPr>
        <w:shd w:val="clear" w:color="auto" w:fill="FFFFFF"/>
        <w:textAlignment w:val="top"/>
        <w:rPr>
          <w:rFonts w:cs="Arial"/>
          <w:b/>
          <w:bCs/>
          <w:i/>
          <w:szCs w:val="18"/>
          <w:lang w:eastAsia="es-CO"/>
        </w:rPr>
      </w:pPr>
      <w:r w:rsidRPr="00867247">
        <w:rPr>
          <w:rFonts w:cs="Arial"/>
          <w:b/>
          <w:bCs/>
          <w:i/>
          <w:szCs w:val="18"/>
          <w:lang w:eastAsia="es-CO"/>
        </w:rPr>
        <w:t>Apuntes de clases</w:t>
      </w:r>
    </w:p>
    <w:p w14:paraId="4DBB204B" w14:textId="77777777" w:rsidR="006010C6" w:rsidRPr="00867247" w:rsidRDefault="006010C6" w:rsidP="006010C6">
      <w:pPr>
        <w:shd w:val="clear" w:color="auto" w:fill="FFFFFF"/>
        <w:textAlignment w:val="top"/>
        <w:rPr>
          <w:rFonts w:cs="Arial"/>
          <w:i/>
          <w:szCs w:val="18"/>
          <w:lang w:eastAsia="es-CO"/>
        </w:rPr>
      </w:pPr>
    </w:p>
    <w:p w14:paraId="1ED2B5E3" w14:textId="77777777" w:rsidR="006010C6" w:rsidRPr="00867247" w:rsidRDefault="006010C6" w:rsidP="006010C6">
      <w:pPr>
        <w:shd w:val="clear" w:color="auto" w:fill="FFFFFF"/>
        <w:ind w:left="600"/>
        <w:textAlignment w:val="top"/>
        <w:rPr>
          <w:rFonts w:cs="Arial"/>
          <w:sz w:val="18"/>
          <w:szCs w:val="18"/>
          <w:lang w:eastAsia="es-CO"/>
        </w:rPr>
      </w:pPr>
      <w:r w:rsidRPr="00867247">
        <w:rPr>
          <w:rFonts w:cs="Arial"/>
          <w:sz w:val="18"/>
          <w:szCs w:val="18"/>
          <w:lang w:eastAsia="es-CO"/>
        </w:rPr>
        <w:t>Título de los apuntes o materia", Notas de clase para Código de la asignatura, Departamento, Institución o Universidad, época y año.</w:t>
      </w:r>
    </w:p>
    <w:p w14:paraId="14989ABC" w14:textId="77777777" w:rsidR="006010C6" w:rsidRPr="00867247" w:rsidRDefault="006010C6" w:rsidP="006010C6">
      <w:pPr>
        <w:shd w:val="clear" w:color="auto" w:fill="FFFFFF"/>
        <w:ind w:left="600"/>
        <w:textAlignment w:val="top"/>
        <w:rPr>
          <w:rFonts w:cs="Arial"/>
          <w:sz w:val="18"/>
          <w:szCs w:val="18"/>
          <w:lang w:eastAsia="es-CO"/>
        </w:rPr>
      </w:pPr>
    </w:p>
    <w:p w14:paraId="3D74ECE6" w14:textId="77777777" w:rsidR="006010C6" w:rsidRPr="00135C37" w:rsidRDefault="006010C6" w:rsidP="006010C6">
      <w:pPr>
        <w:shd w:val="clear" w:color="auto" w:fill="FFFFFF"/>
        <w:ind w:left="600"/>
        <w:textAlignment w:val="top"/>
        <w:rPr>
          <w:rFonts w:cs="Arial"/>
          <w:sz w:val="18"/>
          <w:szCs w:val="18"/>
          <w:lang w:val="en-US" w:eastAsia="es-CO"/>
        </w:rPr>
      </w:pPr>
      <w:r w:rsidRPr="00135C37">
        <w:rPr>
          <w:rFonts w:cs="Arial"/>
          <w:sz w:val="18"/>
          <w:szCs w:val="18"/>
          <w:lang w:val="en-US" w:eastAsia="es-CO"/>
        </w:rPr>
        <w:t>Ejemplo:</w:t>
      </w:r>
    </w:p>
    <w:p w14:paraId="49B0FBC9" w14:textId="77777777" w:rsidR="006010C6" w:rsidRPr="00135C37" w:rsidRDefault="006010C6" w:rsidP="006010C6">
      <w:pPr>
        <w:shd w:val="clear" w:color="auto" w:fill="FFFFFF"/>
        <w:ind w:left="600"/>
        <w:textAlignment w:val="top"/>
        <w:rPr>
          <w:rFonts w:cs="Arial"/>
          <w:sz w:val="18"/>
          <w:szCs w:val="18"/>
          <w:lang w:val="en-US" w:eastAsia="es-CO"/>
        </w:rPr>
      </w:pPr>
    </w:p>
    <w:p w14:paraId="25B82BC2" w14:textId="77777777" w:rsidR="006010C6" w:rsidRPr="00135C37" w:rsidRDefault="006010C6" w:rsidP="006010C6">
      <w:pPr>
        <w:shd w:val="clear" w:color="auto" w:fill="FFFFFF"/>
        <w:textAlignment w:val="top"/>
        <w:rPr>
          <w:rFonts w:cs="Arial"/>
          <w:szCs w:val="18"/>
          <w:lang w:val="en-US" w:eastAsia="es-CO"/>
        </w:rPr>
      </w:pPr>
      <w:r w:rsidRPr="00135C37">
        <w:rPr>
          <w:rFonts w:cs="Arial"/>
          <w:szCs w:val="18"/>
          <w:lang w:val="en-US" w:eastAsia="es-CO"/>
        </w:rPr>
        <w:t>[50] "Signal integrity and interconnects for high-speed applications", class notes for ECE497-JS, Department of Electrical and Computer Engineering, University of Illinois at Urbana-Champaign, Winter 1997.</w:t>
      </w:r>
    </w:p>
    <w:p w14:paraId="25736DDF" w14:textId="77777777" w:rsidR="006010C6" w:rsidRPr="00135C37" w:rsidRDefault="006010C6" w:rsidP="006010C6">
      <w:pPr>
        <w:shd w:val="clear" w:color="auto" w:fill="FFFFFF"/>
        <w:textAlignment w:val="top"/>
        <w:rPr>
          <w:rFonts w:cs="Arial"/>
          <w:szCs w:val="18"/>
          <w:lang w:val="en-US" w:eastAsia="es-CO"/>
        </w:rPr>
      </w:pPr>
    </w:p>
    <w:p w14:paraId="584AC6EC" w14:textId="77777777" w:rsidR="006010C6" w:rsidRPr="00867247" w:rsidRDefault="006010C6" w:rsidP="006010C6">
      <w:pPr>
        <w:shd w:val="clear" w:color="auto" w:fill="FFFFFF"/>
        <w:textAlignment w:val="top"/>
        <w:rPr>
          <w:rFonts w:cs="Arial"/>
          <w:b/>
          <w:bCs/>
          <w:i/>
          <w:szCs w:val="18"/>
          <w:lang w:eastAsia="es-CO"/>
        </w:rPr>
      </w:pPr>
      <w:r w:rsidRPr="00867247">
        <w:rPr>
          <w:rFonts w:cs="Arial"/>
          <w:b/>
          <w:bCs/>
          <w:i/>
          <w:szCs w:val="18"/>
          <w:lang w:eastAsia="es-CO"/>
        </w:rPr>
        <w:t>Comunicaciones privadas</w:t>
      </w:r>
    </w:p>
    <w:p w14:paraId="47BE2D71" w14:textId="77777777" w:rsidR="006010C6" w:rsidRPr="00867247" w:rsidRDefault="006010C6" w:rsidP="006010C6">
      <w:pPr>
        <w:shd w:val="clear" w:color="auto" w:fill="FFFFFF"/>
        <w:textAlignment w:val="top"/>
        <w:rPr>
          <w:rFonts w:cs="Arial"/>
          <w:i/>
          <w:szCs w:val="18"/>
          <w:lang w:eastAsia="es-CO"/>
        </w:rPr>
      </w:pPr>
    </w:p>
    <w:p w14:paraId="65E21C7E" w14:textId="77777777" w:rsidR="006010C6" w:rsidRPr="00867247" w:rsidRDefault="006010C6" w:rsidP="006010C6">
      <w:pPr>
        <w:shd w:val="clear" w:color="auto" w:fill="FFFFFF"/>
        <w:ind w:left="600"/>
        <w:textAlignment w:val="top"/>
        <w:rPr>
          <w:rFonts w:cs="Arial"/>
          <w:sz w:val="18"/>
          <w:szCs w:val="18"/>
          <w:lang w:eastAsia="es-CO"/>
        </w:rPr>
      </w:pPr>
      <w:r w:rsidRPr="00867247">
        <w:rPr>
          <w:rFonts w:cs="Arial"/>
          <w:sz w:val="18"/>
          <w:szCs w:val="18"/>
          <w:lang w:eastAsia="es-CO"/>
        </w:rPr>
        <w:t>Iniciales y Apellido de la persona con la que se mantiene la comunicación (Comunicación privada), Año.</w:t>
      </w:r>
    </w:p>
    <w:p w14:paraId="2E6C02D0" w14:textId="77777777" w:rsidR="006010C6" w:rsidRPr="00867247" w:rsidRDefault="006010C6" w:rsidP="006010C6">
      <w:pPr>
        <w:shd w:val="clear" w:color="auto" w:fill="FFFFFF"/>
        <w:ind w:left="600"/>
        <w:textAlignment w:val="top"/>
        <w:rPr>
          <w:rFonts w:cs="Arial"/>
          <w:sz w:val="18"/>
          <w:szCs w:val="18"/>
          <w:lang w:eastAsia="es-CO"/>
        </w:rPr>
      </w:pPr>
    </w:p>
    <w:p w14:paraId="00B4B4C4" w14:textId="77777777" w:rsidR="006010C6" w:rsidRPr="00135C37" w:rsidRDefault="006010C6" w:rsidP="006010C6">
      <w:pPr>
        <w:shd w:val="clear" w:color="auto" w:fill="FFFFFF"/>
        <w:ind w:left="600"/>
        <w:textAlignment w:val="top"/>
        <w:rPr>
          <w:rFonts w:cs="Arial"/>
          <w:sz w:val="18"/>
          <w:szCs w:val="18"/>
          <w:lang w:val="en-US" w:eastAsia="es-CO"/>
        </w:rPr>
      </w:pPr>
      <w:r w:rsidRPr="00135C37">
        <w:rPr>
          <w:rFonts w:cs="Arial"/>
          <w:sz w:val="18"/>
          <w:szCs w:val="18"/>
          <w:lang w:val="en-US" w:eastAsia="es-CO"/>
        </w:rPr>
        <w:t>Ejemplo:</w:t>
      </w:r>
    </w:p>
    <w:p w14:paraId="2F877675" w14:textId="77777777" w:rsidR="006010C6" w:rsidRPr="00135C37" w:rsidRDefault="006010C6" w:rsidP="006010C6">
      <w:pPr>
        <w:shd w:val="clear" w:color="auto" w:fill="FFFFFF"/>
        <w:textAlignment w:val="top"/>
        <w:rPr>
          <w:rFonts w:cs="Arial"/>
          <w:szCs w:val="18"/>
          <w:lang w:val="en-US" w:eastAsia="es-CO"/>
        </w:rPr>
      </w:pPr>
      <w:r w:rsidRPr="00135C37">
        <w:rPr>
          <w:rFonts w:cs="Arial"/>
          <w:szCs w:val="18"/>
          <w:lang w:val="en-US" w:eastAsia="es-CO"/>
        </w:rPr>
        <w:t>[51] T. I. Wein (private communication), 1997.</w:t>
      </w:r>
    </w:p>
    <w:p w14:paraId="7AD82345" w14:textId="77777777" w:rsidR="006010C6" w:rsidRPr="00135C37" w:rsidRDefault="006010C6" w:rsidP="006010C6">
      <w:pPr>
        <w:shd w:val="clear" w:color="auto" w:fill="FFFFFF"/>
        <w:textAlignment w:val="top"/>
        <w:rPr>
          <w:rFonts w:cs="Arial"/>
          <w:szCs w:val="18"/>
          <w:lang w:val="en-US" w:eastAsia="es-CO"/>
        </w:rPr>
      </w:pPr>
    </w:p>
    <w:p w14:paraId="50CDFF52" w14:textId="77777777" w:rsidR="006010C6" w:rsidRPr="00867247" w:rsidRDefault="006010C6" w:rsidP="006010C6">
      <w:pPr>
        <w:shd w:val="clear" w:color="auto" w:fill="FFFFFF"/>
        <w:textAlignment w:val="top"/>
        <w:rPr>
          <w:rFonts w:cs="Arial"/>
          <w:b/>
          <w:bCs/>
          <w:i/>
          <w:szCs w:val="18"/>
          <w:lang w:eastAsia="es-CO"/>
        </w:rPr>
      </w:pPr>
      <w:r w:rsidRPr="00867247">
        <w:rPr>
          <w:rFonts w:cs="Arial"/>
          <w:b/>
          <w:bCs/>
          <w:i/>
          <w:szCs w:val="18"/>
          <w:lang w:eastAsia="es-CO"/>
        </w:rPr>
        <w:t>De internet</w:t>
      </w:r>
    </w:p>
    <w:p w14:paraId="09C8C894" w14:textId="77777777" w:rsidR="006010C6" w:rsidRPr="00867247" w:rsidRDefault="006010C6" w:rsidP="006010C6">
      <w:pPr>
        <w:shd w:val="clear" w:color="auto" w:fill="FFFFFF"/>
        <w:textAlignment w:val="top"/>
        <w:rPr>
          <w:rFonts w:cs="Arial"/>
          <w:sz w:val="18"/>
          <w:szCs w:val="18"/>
          <w:lang w:eastAsia="es-CO"/>
        </w:rPr>
      </w:pPr>
    </w:p>
    <w:p w14:paraId="76C39CCB" w14:textId="77777777" w:rsidR="006010C6" w:rsidRPr="00135C37" w:rsidRDefault="006010C6" w:rsidP="006010C6">
      <w:pPr>
        <w:shd w:val="clear" w:color="auto" w:fill="FFFFFF"/>
        <w:ind w:left="600"/>
        <w:textAlignment w:val="top"/>
        <w:rPr>
          <w:rFonts w:cs="Arial"/>
          <w:sz w:val="18"/>
          <w:szCs w:val="18"/>
          <w:lang w:val="en-US" w:eastAsia="es-CO"/>
        </w:rPr>
      </w:pPr>
      <w:r w:rsidRPr="00867247">
        <w:rPr>
          <w:rFonts w:cs="Arial"/>
          <w:sz w:val="18"/>
          <w:szCs w:val="18"/>
          <w:lang w:eastAsia="es-CO"/>
        </w:rPr>
        <w:t xml:space="preserve">Iniciales y Apellido del autor (año, mes y día). Título (edición) [Tipo de medio, generalmente Online]. </w:t>
      </w:r>
      <w:r w:rsidRPr="00135C37">
        <w:rPr>
          <w:rFonts w:cs="Arial"/>
          <w:sz w:val="18"/>
          <w:szCs w:val="18"/>
          <w:lang w:val="en-US" w:eastAsia="es-CO"/>
        </w:rPr>
        <w:t>Available: Url</w:t>
      </w:r>
    </w:p>
    <w:p w14:paraId="49631F71" w14:textId="77777777" w:rsidR="006010C6" w:rsidRPr="00135C37" w:rsidRDefault="006010C6" w:rsidP="006010C6">
      <w:pPr>
        <w:shd w:val="clear" w:color="auto" w:fill="FFFFFF"/>
        <w:ind w:left="600"/>
        <w:textAlignment w:val="top"/>
        <w:rPr>
          <w:rFonts w:cs="Arial"/>
          <w:sz w:val="18"/>
          <w:szCs w:val="18"/>
          <w:lang w:val="en-US" w:eastAsia="es-CO"/>
        </w:rPr>
      </w:pPr>
    </w:p>
    <w:p w14:paraId="7ABA0A17" w14:textId="77777777" w:rsidR="006010C6" w:rsidRPr="00135C37" w:rsidRDefault="006010C6" w:rsidP="006010C6">
      <w:pPr>
        <w:shd w:val="clear" w:color="auto" w:fill="FFFFFF"/>
        <w:ind w:left="600"/>
        <w:textAlignment w:val="top"/>
        <w:rPr>
          <w:rFonts w:cs="Arial"/>
          <w:sz w:val="18"/>
          <w:szCs w:val="18"/>
          <w:lang w:val="en-US" w:eastAsia="es-CO"/>
        </w:rPr>
      </w:pPr>
      <w:r w:rsidRPr="00135C37">
        <w:rPr>
          <w:rFonts w:cs="Arial"/>
          <w:sz w:val="18"/>
          <w:szCs w:val="18"/>
          <w:lang w:val="en-US" w:eastAsia="es-CO"/>
        </w:rPr>
        <w:t>Ejemplo:</w:t>
      </w:r>
    </w:p>
    <w:p w14:paraId="4E21FE9A" w14:textId="77777777" w:rsidR="006010C6" w:rsidRPr="00135C37" w:rsidRDefault="006010C6" w:rsidP="006010C6">
      <w:pPr>
        <w:shd w:val="clear" w:color="auto" w:fill="FFFFFF"/>
        <w:ind w:left="600"/>
        <w:textAlignment w:val="top"/>
        <w:rPr>
          <w:rFonts w:cs="Arial"/>
          <w:sz w:val="18"/>
          <w:szCs w:val="18"/>
          <w:lang w:val="en-US" w:eastAsia="es-CO"/>
        </w:rPr>
      </w:pPr>
    </w:p>
    <w:p w14:paraId="093149AB" w14:textId="77777777" w:rsidR="006010C6" w:rsidRPr="00867247" w:rsidRDefault="006010C6" w:rsidP="006010C6">
      <w:pPr>
        <w:shd w:val="clear" w:color="auto" w:fill="FFFFFF"/>
        <w:textAlignment w:val="top"/>
        <w:rPr>
          <w:rFonts w:cs="Arial"/>
          <w:szCs w:val="18"/>
          <w:lang w:eastAsia="es-CO"/>
        </w:rPr>
      </w:pPr>
      <w:r w:rsidRPr="00135C37">
        <w:rPr>
          <w:rFonts w:cs="Arial"/>
          <w:szCs w:val="18"/>
          <w:lang w:val="en-US" w:eastAsia="es-CO"/>
        </w:rPr>
        <w:t xml:space="preserve">[52] J. Jones. (1991, May 10). Networks (2nd ed.) [Online]. </w:t>
      </w:r>
      <w:r w:rsidRPr="00867247">
        <w:rPr>
          <w:rFonts w:cs="Arial"/>
          <w:szCs w:val="18"/>
          <w:lang w:eastAsia="es-CO"/>
        </w:rPr>
        <w:t xml:space="preserve">Available: </w:t>
      </w:r>
      <w:hyperlink r:id="rId16" w:history="1">
        <w:r w:rsidRPr="00867247">
          <w:rPr>
            <w:rStyle w:val="Hipervnculo"/>
            <w:rFonts w:cs="Arial"/>
            <w:szCs w:val="18"/>
            <w:lang w:eastAsia="es-CO"/>
          </w:rPr>
          <w:t>http://www.atm.com</w:t>
        </w:r>
      </w:hyperlink>
    </w:p>
    <w:p w14:paraId="42E3D1EE" w14:textId="77777777" w:rsidR="006010C6" w:rsidRPr="00867247" w:rsidRDefault="006010C6" w:rsidP="006010C6">
      <w:pPr>
        <w:shd w:val="clear" w:color="auto" w:fill="FFFFFF"/>
        <w:textAlignment w:val="top"/>
        <w:rPr>
          <w:rFonts w:cs="Arial"/>
          <w:szCs w:val="18"/>
          <w:lang w:eastAsia="es-CO"/>
        </w:rPr>
      </w:pPr>
    </w:p>
    <w:p w14:paraId="38F962C4" w14:textId="77777777" w:rsidR="006010C6" w:rsidRPr="00867247" w:rsidRDefault="006010C6" w:rsidP="006010C6">
      <w:pPr>
        <w:shd w:val="clear" w:color="auto" w:fill="FFFFFF"/>
        <w:textAlignment w:val="top"/>
        <w:rPr>
          <w:rFonts w:cs="Arial"/>
          <w:szCs w:val="18"/>
          <w:lang w:eastAsia="es-CO"/>
        </w:rPr>
      </w:pPr>
      <w:r w:rsidRPr="00867247">
        <w:rPr>
          <w:rFonts w:cs="Arial"/>
          <w:b/>
          <w:szCs w:val="18"/>
          <w:lang w:eastAsia="es-CO"/>
        </w:rPr>
        <w:t>NOTA:</w:t>
      </w:r>
      <w:r w:rsidRPr="00867247">
        <w:rPr>
          <w:rFonts w:cs="Arial"/>
          <w:szCs w:val="18"/>
          <w:lang w:eastAsia="es-CO"/>
        </w:rPr>
        <w:t xml:space="preserve"> los recursos en internet pueden presentar una tipología muy variada (revistas, monografías, sitios web de entidades, bases de datos, etc.) En general, se citan como el documento impreso del tipo al que pertenecen añadiendo la indicación [Online] u otro tipo de medio por el que se transmitan, y el DOI (Digital Object Identifier) o url.</w:t>
      </w:r>
    </w:p>
    <w:p w14:paraId="524EC1BC" w14:textId="77777777" w:rsidR="006010C6" w:rsidRPr="00867247" w:rsidRDefault="006010C6" w:rsidP="006010C6">
      <w:pPr>
        <w:shd w:val="clear" w:color="auto" w:fill="FFFFFF"/>
        <w:ind w:left="600"/>
        <w:textAlignment w:val="top"/>
        <w:rPr>
          <w:rFonts w:cs="Arial"/>
          <w:szCs w:val="18"/>
          <w:lang w:eastAsia="es-CO"/>
        </w:rPr>
      </w:pPr>
    </w:p>
    <w:p w14:paraId="326B1C8B" w14:textId="77777777" w:rsidR="006010C6" w:rsidRPr="00867247" w:rsidRDefault="006010C6" w:rsidP="006010C6">
      <w:pPr>
        <w:shd w:val="clear" w:color="auto" w:fill="FFFFFF"/>
        <w:textAlignment w:val="top"/>
        <w:rPr>
          <w:rFonts w:cs="Arial"/>
          <w:b/>
          <w:bCs/>
          <w:i/>
          <w:lang w:eastAsia="es-CO"/>
        </w:rPr>
      </w:pPr>
      <w:r w:rsidRPr="00867247">
        <w:rPr>
          <w:rFonts w:cs="Arial"/>
          <w:b/>
          <w:bCs/>
          <w:i/>
          <w:lang w:eastAsia="es-CO"/>
        </w:rPr>
        <w:t>Catálogos</w:t>
      </w:r>
    </w:p>
    <w:p w14:paraId="5232D2C4" w14:textId="77777777" w:rsidR="006010C6" w:rsidRPr="00867247" w:rsidRDefault="006010C6" w:rsidP="006010C6">
      <w:pPr>
        <w:shd w:val="clear" w:color="auto" w:fill="FFFFFF"/>
        <w:textAlignment w:val="top"/>
        <w:rPr>
          <w:rFonts w:cs="Arial"/>
          <w:lang w:eastAsia="es-CO"/>
        </w:rPr>
      </w:pPr>
    </w:p>
    <w:p w14:paraId="02CC93FB" w14:textId="77777777" w:rsidR="006010C6" w:rsidRPr="00867247" w:rsidRDefault="006010C6" w:rsidP="006010C6">
      <w:pPr>
        <w:shd w:val="clear" w:color="auto" w:fill="FFFFFF"/>
        <w:ind w:left="600"/>
        <w:textAlignment w:val="top"/>
        <w:rPr>
          <w:rFonts w:cs="Arial"/>
          <w:sz w:val="18"/>
          <w:lang w:eastAsia="es-CO"/>
        </w:rPr>
      </w:pPr>
      <w:r w:rsidRPr="00867247">
        <w:rPr>
          <w:rFonts w:cs="Arial"/>
          <w:sz w:val="18"/>
          <w:lang w:eastAsia="es-CO"/>
        </w:rPr>
        <w:t>Catalog No. Código del catálogo, Nombre del producto, Empresa, Ciudad, Estado (abreviado)</w:t>
      </w:r>
    </w:p>
    <w:p w14:paraId="7D55B170" w14:textId="77777777" w:rsidR="006010C6" w:rsidRPr="00867247" w:rsidRDefault="006010C6" w:rsidP="006010C6">
      <w:pPr>
        <w:shd w:val="clear" w:color="auto" w:fill="FFFFFF"/>
        <w:ind w:left="600"/>
        <w:textAlignment w:val="top"/>
        <w:rPr>
          <w:rFonts w:cs="Arial"/>
          <w:sz w:val="18"/>
          <w:lang w:eastAsia="es-CO"/>
        </w:rPr>
      </w:pPr>
    </w:p>
    <w:p w14:paraId="5B850ACD" w14:textId="77777777" w:rsidR="006010C6" w:rsidRPr="00135C37" w:rsidRDefault="006010C6" w:rsidP="006010C6">
      <w:pPr>
        <w:shd w:val="clear" w:color="auto" w:fill="FFFFFF"/>
        <w:ind w:left="600"/>
        <w:textAlignment w:val="top"/>
        <w:rPr>
          <w:rFonts w:cs="Arial"/>
          <w:sz w:val="18"/>
          <w:lang w:val="en-US" w:eastAsia="es-CO"/>
        </w:rPr>
      </w:pPr>
      <w:r w:rsidRPr="00135C37">
        <w:rPr>
          <w:rFonts w:cs="Arial"/>
          <w:sz w:val="18"/>
          <w:lang w:val="en-US" w:eastAsia="es-CO"/>
        </w:rPr>
        <w:t>Ejemplo:</w:t>
      </w:r>
    </w:p>
    <w:p w14:paraId="19FC47A5" w14:textId="77777777" w:rsidR="006010C6" w:rsidRPr="00135C37" w:rsidRDefault="006010C6" w:rsidP="006010C6">
      <w:pPr>
        <w:shd w:val="clear" w:color="auto" w:fill="FFFFFF"/>
        <w:ind w:left="600"/>
        <w:textAlignment w:val="top"/>
        <w:rPr>
          <w:rFonts w:cs="Arial"/>
          <w:lang w:val="en-US" w:eastAsia="es-CO"/>
        </w:rPr>
      </w:pPr>
    </w:p>
    <w:p w14:paraId="7E55515D" w14:textId="77777777" w:rsidR="006010C6" w:rsidRPr="00135C37" w:rsidRDefault="006010C6" w:rsidP="006010C6">
      <w:pPr>
        <w:shd w:val="clear" w:color="auto" w:fill="FFFFFF"/>
        <w:textAlignment w:val="top"/>
        <w:rPr>
          <w:rFonts w:cs="Arial"/>
          <w:lang w:val="en-US" w:eastAsia="es-CO"/>
        </w:rPr>
      </w:pPr>
      <w:r w:rsidRPr="00135C37">
        <w:rPr>
          <w:rFonts w:cs="Arial"/>
          <w:lang w:val="en-US" w:eastAsia="es-CO"/>
        </w:rPr>
        <w:t>[53] Catalog No. NWM-1, Microwave Components, M. W. Microwave Corp., Brooklyn, NY.</w:t>
      </w:r>
    </w:p>
    <w:p w14:paraId="2A1F677B" w14:textId="77777777" w:rsidR="006010C6" w:rsidRPr="00135C37" w:rsidRDefault="006010C6" w:rsidP="006010C6">
      <w:pPr>
        <w:shd w:val="clear" w:color="auto" w:fill="FFFFFF"/>
        <w:textAlignment w:val="top"/>
        <w:rPr>
          <w:rFonts w:cs="Arial"/>
          <w:lang w:val="en-US" w:eastAsia="es-CO"/>
        </w:rPr>
      </w:pPr>
    </w:p>
    <w:p w14:paraId="11D1958E" w14:textId="77777777" w:rsidR="006010C6" w:rsidRPr="00867247" w:rsidRDefault="006010C6" w:rsidP="006010C6">
      <w:pPr>
        <w:shd w:val="clear" w:color="auto" w:fill="FFFFFF"/>
        <w:textAlignment w:val="top"/>
        <w:rPr>
          <w:rFonts w:cs="Arial"/>
          <w:b/>
          <w:bCs/>
          <w:i/>
          <w:lang w:eastAsia="es-CO"/>
        </w:rPr>
      </w:pPr>
      <w:r w:rsidRPr="00867247">
        <w:rPr>
          <w:rFonts w:cs="Arial"/>
          <w:b/>
          <w:bCs/>
          <w:i/>
          <w:lang w:eastAsia="es-CO"/>
        </w:rPr>
        <w:lastRenderedPageBreak/>
        <w:t>Notas de aplicación</w:t>
      </w:r>
    </w:p>
    <w:p w14:paraId="30632115" w14:textId="77777777" w:rsidR="006010C6" w:rsidRPr="00867247" w:rsidRDefault="006010C6" w:rsidP="006010C6">
      <w:pPr>
        <w:shd w:val="clear" w:color="auto" w:fill="FFFFFF"/>
        <w:textAlignment w:val="top"/>
        <w:rPr>
          <w:rFonts w:cs="Arial"/>
          <w:lang w:eastAsia="es-CO"/>
        </w:rPr>
      </w:pPr>
    </w:p>
    <w:p w14:paraId="65F8FAD1" w14:textId="77777777" w:rsidR="006010C6" w:rsidRPr="00867247" w:rsidRDefault="006010C6" w:rsidP="006010C6">
      <w:pPr>
        <w:shd w:val="clear" w:color="auto" w:fill="FFFFFF"/>
        <w:ind w:left="600"/>
        <w:textAlignment w:val="top"/>
        <w:rPr>
          <w:rFonts w:cs="Arial"/>
          <w:sz w:val="18"/>
          <w:lang w:eastAsia="es-CO"/>
        </w:rPr>
      </w:pPr>
      <w:r w:rsidRPr="00867247">
        <w:rPr>
          <w:rFonts w:cs="Arial"/>
          <w:sz w:val="18"/>
          <w:lang w:eastAsia="es-CO"/>
        </w:rPr>
        <w:t>Nombre del producto o empresa, Appl. Note Número de nota de aplicación, Páginas (abreviado pp.)</w:t>
      </w:r>
    </w:p>
    <w:p w14:paraId="1BBB1C1D" w14:textId="77777777" w:rsidR="006010C6" w:rsidRPr="00867247" w:rsidRDefault="006010C6" w:rsidP="006010C6">
      <w:pPr>
        <w:shd w:val="clear" w:color="auto" w:fill="FFFFFF"/>
        <w:ind w:left="600"/>
        <w:textAlignment w:val="top"/>
        <w:rPr>
          <w:rFonts w:cs="Arial"/>
          <w:sz w:val="18"/>
          <w:lang w:eastAsia="es-CO"/>
        </w:rPr>
      </w:pPr>
    </w:p>
    <w:p w14:paraId="7432457F" w14:textId="77777777" w:rsidR="006010C6" w:rsidRPr="00135C37" w:rsidRDefault="006010C6" w:rsidP="006010C6">
      <w:pPr>
        <w:shd w:val="clear" w:color="auto" w:fill="FFFFFF"/>
        <w:ind w:left="600"/>
        <w:textAlignment w:val="top"/>
        <w:rPr>
          <w:rFonts w:cs="Arial"/>
          <w:sz w:val="18"/>
          <w:lang w:val="en-US" w:eastAsia="es-CO"/>
        </w:rPr>
      </w:pPr>
      <w:r w:rsidRPr="00135C37">
        <w:rPr>
          <w:rFonts w:cs="Arial"/>
          <w:sz w:val="18"/>
          <w:lang w:val="en-US" w:eastAsia="es-CO"/>
        </w:rPr>
        <w:t>Ejemplo:</w:t>
      </w:r>
    </w:p>
    <w:p w14:paraId="47A1057C" w14:textId="77777777" w:rsidR="006010C6" w:rsidRPr="00135C37" w:rsidRDefault="006010C6" w:rsidP="006010C6">
      <w:pPr>
        <w:shd w:val="clear" w:color="auto" w:fill="FFFFFF"/>
        <w:ind w:left="600"/>
        <w:textAlignment w:val="top"/>
        <w:rPr>
          <w:rFonts w:cs="Arial"/>
          <w:lang w:val="en-US" w:eastAsia="es-CO"/>
        </w:rPr>
      </w:pPr>
    </w:p>
    <w:p w14:paraId="075C32B4" w14:textId="77777777" w:rsidR="006010C6" w:rsidRPr="00135C37" w:rsidRDefault="006010C6" w:rsidP="006010C6">
      <w:pPr>
        <w:shd w:val="clear" w:color="auto" w:fill="FFFFFF"/>
        <w:textAlignment w:val="top"/>
        <w:rPr>
          <w:rFonts w:cs="Arial"/>
          <w:lang w:val="en-US" w:eastAsia="es-CO"/>
        </w:rPr>
      </w:pPr>
      <w:r w:rsidRPr="00135C37">
        <w:rPr>
          <w:rFonts w:cs="Arial"/>
          <w:lang w:val="en-US" w:eastAsia="es-CO"/>
        </w:rPr>
        <w:t>[54] Hewlett-Packard, Appl. Note 935, pp. 25-29.</w:t>
      </w:r>
    </w:p>
    <w:p w14:paraId="7711CFE5" w14:textId="77777777" w:rsidR="006010C6" w:rsidRPr="00135C37" w:rsidRDefault="006010C6" w:rsidP="006010C6">
      <w:pPr>
        <w:shd w:val="clear" w:color="auto" w:fill="FFFFFF"/>
        <w:textAlignment w:val="top"/>
        <w:rPr>
          <w:rFonts w:cs="Arial"/>
          <w:lang w:val="en-US" w:eastAsia="es-CO"/>
        </w:rPr>
      </w:pPr>
    </w:p>
    <w:p w14:paraId="0161805A" w14:textId="77777777" w:rsidR="006010C6" w:rsidRPr="00135C37" w:rsidRDefault="006010C6" w:rsidP="006010C6">
      <w:pPr>
        <w:shd w:val="clear" w:color="auto" w:fill="FFFFFF"/>
        <w:textAlignment w:val="top"/>
        <w:rPr>
          <w:rFonts w:cs="Arial"/>
          <w:b/>
          <w:bCs/>
          <w:i/>
          <w:lang w:val="en-US" w:eastAsia="es-CO"/>
        </w:rPr>
      </w:pPr>
      <w:r w:rsidRPr="00135C37">
        <w:rPr>
          <w:rFonts w:cs="Arial"/>
          <w:b/>
          <w:bCs/>
          <w:i/>
          <w:lang w:val="en-US" w:eastAsia="es-CO"/>
        </w:rPr>
        <w:t>Datos de investigación</w:t>
      </w:r>
    </w:p>
    <w:p w14:paraId="1485AF6D" w14:textId="77777777" w:rsidR="006010C6" w:rsidRPr="00135C37" w:rsidRDefault="006010C6" w:rsidP="006010C6">
      <w:pPr>
        <w:shd w:val="clear" w:color="auto" w:fill="FFFFFF"/>
        <w:textAlignment w:val="top"/>
        <w:rPr>
          <w:rFonts w:cs="Arial"/>
          <w:lang w:val="en-US" w:eastAsia="es-CO"/>
        </w:rPr>
      </w:pPr>
    </w:p>
    <w:p w14:paraId="67A79AF3" w14:textId="77777777" w:rsidR="006010C6" w:rsidRPr="00867247" w:rsidRDefault="006010C6" w:rsidP="006010C6">
      <w:pPr>
        <w:shd w:val="clear" w:color="auto" w:fill="FFFFFF"/>
        <w:textAlignment w:val="top"/>
        <w:rPr>
          <w:rFonts w:cs="Arial"/>
          <w:lang w:eastAsia="es-CO"/>
        </w:rPr>
      </w:pPr>
      <w:r w:rsidRPr="00135C37">
        <w:rPr>
          <w:rFonts w:cs="Arial"/>
          <w:lang w:val="en-US" w:eastAsia="es-CO"/>
        </w:rPr>
        <w:t xml:space="preserve">[55] M. Veljić, N. Rajčević, and D. Bukvički, “A Revision Of The Moss Collection Of The University Of Belgrade Herbarium (Beou) From The Ostrozub Mountain In Serbia.” </w:t>
      </w:r>
      <w:r w:rsidRPr="00867247">
        <w:rPr>
          <w:rFonts w:cs="Arial"/>
          <w:lang w:eastAsia="es-CO"/>
        </w:rPr>
        <w:t>Zenodo, 2016.</w:t>
      </w:r>
    </w:p>
    <w:p w14:paraId="75706414" w14:textId="77777777" w:rsidR="006010C6" w:rsidRPr="00FF62B6" w:rsidRDefault="006010C6" w:rsidP="00050347">
      <w:pPr>
        <w:jc w:val="both"/>
        <w:rPr>
          <w:rFonts w:cs="Arial"/>
        </w:rPr>
      </w:pPr>
    </w:p>
    <w:sectPr w:rsidR="006010C6" w:rsidRPr="00FF62B6" w:rsidSect="00733DEF">
      <w:headerReference w:type="default" r:id="rId17"/>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B4467" w14:textId="77777777" w:rsidR="000C3A47" w:rsidRDefault="000C3A47">
      <w:r>
        <w:separator/>
      </w:r>
    </w:p>
  </w:endnote>
  <w:endnote w:type="continuationSeparator" w:id="0">
    <w:p w14:paraId="115254E9" w14:textId="77777777" w:rsidR="000C3A47" w:rsidRDefault="000C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ADC04" w14:textId="77777777" w:rsidR="000C3A47" w:rsidRDefault="000C3A47">
      <w:r>
        <w:separator/>
      </w:r>
    </w:p>
  </w:footnote>
  <w:footnote w:type="continuationSeparator" w:id="0">
    <w:p w14:paraId="49384656" w14:textId="77777777" w:rsidR="000C3A47" w:rsidRDefault="000C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1143"/>
      <w:gridCol w:w="1195"/>
      <w:gridCol w:w="2338"/>
      <w:gridCol w:w="2338"/>
    </w:tblGrid>
    <w:tr w:rsidR="00733DEF" w:rsidRPr="00FB7A6D" w14:paraId="61C4ABC2" w14:textId="77777777" w:rsidTr="00733DEF">
      <w:trPr>
        <w:trHeight w:val="850"/>
      </w:trPr>
      <w:tc>
        <w:tcPr>
          <w:tcW w:w="1861" w:type="pct"/>
          <w:gridSpan w:val="2"/>
          <w:vAlign w:val="center"/>
        </w:tcPr>
        <w:p w14:paraId="0CC5AE03" w14:textId="77777777" w:rsidR="00733DEF" w:rsidRPr="00FB7A6D" w:rsidRDefault="00733DEF" w:rsidP="00733DEF">
          <w:pPr>
            <w:pStyle w:val="Encabezado"/>
            <w:jc w:val="center"/>
            <w:rPr>
              <w:rFonts w:ascii="Tahoma" w:hAnsi="Tahoma" w:cs="Tahoma"/>
              <w:sz w:val="20"/>
            </w:rPr>
          </w:pPr>
          <w:r w:rsidRPr="00CF2AC8">
            <w:rPr>
              <w:rFonts w:ascii="Tahoma" w:hAnsi="Tahoma" w:cs="Tahoma"/>
              <w:noProof/>
              <w:sz w:val="20"/>
              <w:lang w:val="es-CO" w:eastAsia="es-CO"/>
            </w:rPr>
            <w:drawing>
              <wp:inline distT="0" distB="0" distL="0" distR="0" wp14:anchorId="7461C7A0" wp14:editId="66344553">
                <wp:extent cx="1924050" cy="361950"/>
                <wp:effectExtent l="0" t="0" r="0" b="0"/>
                <wp:docPr id="1" name="Imagen 1" descr="Logo 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equeñ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361950"/>
                        </a:xfrm>
                        <a:prstGeom prst="rect">
                          <a:avLst/>
                        </a:prstGeom>
                        <a:noFill/>
                        <a:ln>
                          <a:noFill/>
                        </a:ln>
                      </pic:spPr>
                    </pic:pic>
                  </a:graphicData>
                </a:graphic>
              </wp:inline>
            </w:drawing>
          </w:r>
        </w:p>
      </w:tc>
      <w:tc>
        <w:tcPr>
          <w:tcW w:w="3139" w:type="pct"/>
          <w:gridSpan w:val="3"/>
          <w:vAlign w:val="center"/>
        </w:tcPr>
        <w:p w14:paraId="2EDCA578" w14:textId="77777777" w:rsidR="00733DEF" w:rsidRPr="00FB7A6D" w:rsidRDefault="00733DEF" w:rsidP="00733DEF">
          <w:pPr>
            <w:pStyle w:val="Encabezado"/>
            <w:jc w:val="center"/>
            <w:rPr>
              <w:rFonts w:ascii="Tahoma" w:hAnsi="Tahoma" w:cs="Tahoma"/>
              <w:b/>
              <w:sz w:val="20"/>
            </w:rPr>
          </w:pPr>
          <w:r w:rsidRPr="00FB7A6D">
            <w:rPr>
              <w:rFonts w:ascii="Tahoma" w:hAnsi="Tahoma" w:cs="Tahoma"/>
              <w:b/>
              <w:sz w:val="20"/>
            </w:rPr>
            <w:t xml:space="preserve">FORMATO </w:t>
          </w:r>
          <w:r>
            <w:rPr>
              <w:rFonts w:ascii="Tahoma" w:hAnsi="Tahoma" w:cs="Tahoma"/>
              <w:b/>
              <w:sz w:val="20"/>
            </w:rPr>
            <w:t xml:space="preserve">INFORME </w:t>
          </w:r>
          <w:r w:rsidR="00286D97">
            <w:rPr>
              <w:rFonts w:ascii="Tahoma" w:hAnsi="Tahoma" w:cs="Tahoma"/>
              <w:b/>
              <w:sz w:val="20"/>
            </w:rPr>
            <w:t xml:space="preserve">PARCIAL </w:t>
          </w:r>
          <w:r>
            <w:rPr>
              <w:rFonts w:ascii="Tahoma" w:hAnsi="Tahoma" w:cs="Tahoma"/>
              <w:b/>
              <w:sz w:val="20"/>
            </w:rPr>
            <w:t xml:space="preserve">DE PASANTÍA </w:t>
          </w:r>
        </w:p>
      </w:tc>
    </w:tr>
    <w:tr w:rsidR="00733DEF" w:rsidRPr="00FB7A6D" w14:paraId="427E2313" w14:textId="77777777" w:rsidTr="00733DEF">
      <w:trPr>
        <w:trHeight w:val="425"/>
      </w:trPr>
      <w:tc>
        <w:tcPr>
          <w:tcW w:w="1250" w:type="pct"/>
          <w:vAlign w:val="center"/>
        </w:tcPr>
        <w:p w14:paraId="50FE1009" w14:textId="7830A863" w:rsidR="00733DEF" w:rsidRPr="00FB7A6D" w:rsidRDefault="00733DEF" w:rsidP="008A096C">
          <w:pPr>
            <w:pStyle w:val="Encabezado"/>
            <w:rPr>
              <w:rFonts w:ascii="Tahoma" w:hAnsi="Tahoma" w:cs="Tahoma"/>
              <w:b/>
              <w:sz w:val="20"/>
            </w:rPr>
          </w:pPr>
          <w:r w:rsidRPr="00FB7A6D">
            <w:rPr>
              <w:rFonts w:ascii="Tahoma" w:hAnsi="Tahoma" w:cs="Tahoma"/>
              <w:b/>
              <w:sz w:val="20"/>
            </w:rPr>
            <w:t xml:space="preserve">Código: </w:t>
          </w:r>
          <w:r w:rsidRPr="00FB7A6D">
            <w:rPr>
              <w:rFonts w:ascii="Tahoma" w:hAnsi="Tahoma" w:cs="Tahoma"/>
              <w:sz w:val="20"/>
            </w:rPr>
            <w:t>DO-</w:t>
          </w:r>
          <w:r w:rsidR="006535E2">
            <w:rPr>
              <w:rFonts w:ascii="Tahoma" w:hAnsi="Tahoma" w:cs="Tahoma"/>
              <w:sz w:val="20"/>
            </w:rPr>
            <w:t>VI-F-635</w:t>
          </w:r>
        </w:p>
      </w:tc>
      <w:tc>
        <w:tcPr>
          <w:tcW w:w="1250" w:type="pct"/>
          <w:gridSpan w:val="2"/>
          <w:vAlign w:val="center"/>
        </w:tcPr>
        <w:p w14:paraId="3DBA0BF3" w14:textId="7DB8E20F" w:rsidR="00733DEF" w:rsidRPr="00FB7A6D" w:rsidRDefault="00733DEF" w:rsidP="00733DEF">
          <w:pPr>
            <w:pStyle w:val="Encabezado"/>
            <w:rPr>
              <w:rFonts w:ascii="Tahoma" w:hAnsi="Tahoma" w:cs="Tahoma"/>
              <w:b/>
              <w:sz w:val="20"/>
            </w:rPr>
          </w:pPr>
          <w:r w:rsidRPr="00FB7A6D">
            <w:rPr>
              <w:rFonts w:ascii="Tahoma" w:hAnsi="Tahoma" w:cs="Tahoma"/>
              <w:b/>
              <w:sz w:val="20"/>
            </w:rPr>
            <w:t xml:space="preserve">Versión: </w:t>
          </w:r>
          <w:r w:rsidRPr="00FB7A6D">
            <w:rPr>
              <w:rFonts w:ascii="Tahoma" w:hAnsi="Tahoma" w:cs="Tahoma"/>
              <w:sz w:val="20"/>
            </w:rPr>
            <w:t>01</w:t>
          </w:r>
        </w:p>
      </w:tc>
      <w:tc>
        <w:tcPr>
          <w:tcW w:w="1250" w:type="pct"/>
          <w:vAlign w:val="center"/>
        </w:tcPr>
        <w:p w14:paraId="25694B96" w14:textId="77777777" w:rsidR="00733DEF" w:rsidRPr="00FB7A6D" w:rsidRDefault="00847870" w:rsidP="00733DEF">
          <w:pPr>
            <w:pStyle w:val="Encabezado"/>
            <w:rPr>
              <w:rFonts w:ascii="Tahoma" w:hAnsi="Tahoma" w:cs="Tahoma"/>
              <w:b/>
              <w:sz w:val="20"/>
            </w:rPr>
          </w:pPr>
          <w:r>
            <w:rPr>
              <w:rFonts w:ascii="Tahoma" w:hAnsi="Tahoma" w:cs="Tahoma"/>
              <w:b/>
              <w:sz w:val="20"/>
            </w:rPr>
            <w:t>Emisión</w:t>
          </w:r>
          <w:r w:rsidR="00733DEF" w:rsidRPr="00FB7A6D">
            <w:rPr>
              <w:rFonts w:ascii="Tahoma" w:hAnsi="Tahoma" w:cs="Tahoma"/>
              <w:b/>
              <w:sz w:val="20"/>
            </w:rPr>
            <w:t xml:space="preserve">: </w:t>
          </w:r>
          <w:r w:rsidR="00733DEF" w:rsidRPr="00FB7A6D">
            <w:rPr>
              <w:rFonts w:ascii="Tahoma" w:hAnsi="Tahoma" w:cs="Tahoma"/>
              <w:sz w:val="20"/>
            </w:rPr>
            <w:t>16/08/2018</w:t>
          </w:r>
        </w:p>
      </w:tc>
      <w:tc>
        <w:tcPr>
          <w:tcW w:w="1250" w:type="pct"/>
          <w:vAlign w:val="center"/>
        </w:tcPr>
        <w:p w14:paraId="538578F5" w14:textId="77777777" w:rsidR="00733DEF" w:rsidRPr="00FB7A6D" w:rsidRDefault="00733DEF" w:rsidP="00733DEF">
          <w:pPr>
            <w:pStyle w:val="Encabezado"/>
            <w:jc w:val="center"/>
            <w:rPr>
              <w:rFonts w:ascii="Tahoma" w:hAnsi="Tahoma" w:cs="Tahoma"/>
              <w:b/>
              <w:sz w:val="20"/>
            </w:rPr>
          </w:pPr>
          <w:r w:rsidRPr="00FB7A6D">
            <w:rPr>
              <w:rFonts w:ascii="Tahoma" w:hAnsi="Tahoma" w:cs="Tahoma"/>
              <w:b/>
              <w:sz w:val="20"/>
            </w:rPr>
            <w:t>Página</w:t>
          </w:r>
          <w:r w:rsidRPr="00FB7A6D">
            <w:rPr>
              <w:rFonts w:ascii="Tahoma" w:hAnsi="Tahoma" w:cs="Tahoma"/>
              <w:sz w:val="20"/>
            </w:rPr>
            <w:t xml:space="preserve">  </w:t>
          </w:r>
          <w:r w:rsidRPr="00FB7A6D">
            <w:rPr>
              <w:rFonts w:ascii="Tahoma" w:hAnsi="Tahoma" w:cs="Tahoma"/>
              <w:sz w:val="20"/>
            </w:rPr>
            <w:fldChar w:fldCharType="begin"/>
          </w:r>
          <w:r w:rsidRPr="00FB7A6D">
            <w:rPr>
              <w:rFonts w:ascii="Tahoma" w:hAnsi="Tahoma" w:cs="Tahoma"/>
              <w:sz w:val="20"/>
            </w:rPr>
            <w:instrText xml:space="preserve"> PAGE </w:instrText>
          </w:r>
          <w:r w:rsidRPr="00FB7A6D">
            <w:rPr>
              <w:rFonts w:ascii="Tahoma" w:hAnsi="Tahoma" w:cs="Tahoma"/>
              <w:sz w:val="20"/>
            </w:rPr>
            <w:fldChar w:fldCharType="separate"/>
          </w:r>
          <w:r w:rsidR="009B023D">
            <w:rPr>
              <w:rFonts w:ascii="Tahoma" w:hAnsi="Tahoma" w:cs="Tahoma"/>
              <w:noProof/>
              <w:sz w:val="20"/>
            </w:rPr>
            <w:t>1</w:t>
          </w:r>
          <w:r w:rsidRPr="00FB7A6D">
            <w:rPr>
              <w:rFonts w:ascii="Tahoma" w:hAnsi="Tahoma" w:cs="Tahoma"/>
              <w:sz w:val="20"/>
            </w:rPr>
            <w:fldChar w:fldCharType="end"/>
          </w:r>
          <w:r w:rsidRPr="00FB7A6D">
            <w:rPr>
              <w:rFonts w:ascii="Tahoma" w:hAnsi="Tahoma" w:cs="Tahoma"/>
              <w:sz w:val="20"/>
            </w:rPr>
            <w:t xml:space="preserve">  de  </w:t>
          </w:r>
          <w:r w:rsidRPr="00FB7A6D">
            <w:rPr>
              <w:rFonts w:ascii="Tahoma" w:hAnsi="Tahoma" w:cs="Tahoma"/>
              <w:sz w:val="20"/>
            </w:rPr>
            <w:fldChar w:fldCharType="begin"/>
          </w:r>
          <w:r w:rsidRPr="00FB7A6D">
            <w:rPr>
              <w:rFonts w:ascii="Tahoma" w:hAnsi="Tahoma" w:cs="Tahoma"/>
              <w:sz w:val="20"/>
            </w:rPr>
            <w:instrText xml:space="preserve"> NUMPAGES </w:instrText>
          </w:r>
          <w:r w:rsidRPr="00FB7A6D">
            <w:rPr>
              <w:rFonts w:ascii="Tahoma" w:hAnsi="Tahoma" w:cs="Tahoma"/>
              <w:sz w:val="20"/>
            </w:rPr>
            <w:fldChar w:fldCharType="separate"/>
          </w:r>
          <w:r w:rsidR="009B023D">
            <w:rPr>
              <w:rFonts w:ascii="Tahoma" w:hAnsi="Tahoma" w:cs="Tahoma"/>
              <w:noProof/>
              <w:sz w:val="20"/>
            </w:rPr>
            <w:t>2</w:t>
          </w:r>
          <w:r w:rsidRPr="00FB7A6D">
            <w:rPr>
              <w:rFonts w:ascii="Tahoma" w:hAnsi="Tahoma" w:cs="Tahoma"/>
              <w:sz w:val="20"/>
            </w:rPr>
            <w:fldChar w:fldCharType="end"/>
          </w:r>
        </w:p>
      </w:tc>
    </w:tr>
  </w:tbl>
  <w:p w14:paraId="7C146218" w14:textId="77777777" w:rsidR="00733DEF" w:rsidRDefault="00733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A45"/>
    <w:multiLevelType w:val="hybridMultilevel"/>
    <w:tmpl w:val="FA369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0D265D"/>
    <w:multiLevelType w:val="hybridMultilevel"/>
    <w:tmpl w:val="01DC92E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2C7E55"/>
    <w:multiLevelType w:val="hybridMultilevel"/>
    <w:tmpl w:val="BD88AA52"/>
    <w:lvl w:ilvl="0" w:tplc="1A3A6212">
      <w:start w:val="1"/>
      <w:numFmt w:val="decimal"/>
      <w:lvlText w:val="%1-"/>
      <w:lvlJc w:val="left"/>
      <w:pPr>
        <w:ind w:left="426" w:hanging="360"/>
      </w:pPr>
      <w:rPr>
        <w:rFonts w:hint="default"/>
      </w:rPr>
    </w:lvl>
    <w:lvl w:ilvl="1" w:tplc="040A0019" w:tentative="1">
      <w:start w:val="1"/>
      <w:numFmt w:val="lowerLetter"/>
      <w:lvlText w:val="%2."/>
      <w:lvlJc w:val="left"/>
      <w:pPr>
        <w:ind w:left="1146" w:hanging="360"/>
      </w:pPr>
    </w:lvl>
    <w:lvl w:ilvl="2" w:tplc="040A001B" w:tentative="1">
      <w:start w:val="1"/>
      <w:numFmt w:val="lowerRoman"/>
      <w:lvlText w:val="%3."/>
      <w:lvlJc w:val="right"/>
      <w:pPr>
        <w:ind w:left="1866" w:hanging="180"/>
      </w:pPr>
    </w:lvl>
    <w:lvl w:ilvl="3" w:tplc="040A000F" w:tentative="1">
      <w:start w:val="1"/>
      <w:numFmt w:val="decimal"/>
      <w:lvlText w:val="%4."/>
      <w:lvlJc w:val="left"/>
      <w:pPr>
        <w:ind w:left="2586" w:hanging="360"/>
      </w:pPr>
    </w:lvl>
    <w:lvl w:ilvl="4" w:tplc="040A0019" w:tentative="1">
      <w:start w:val="1"/>
      <w:numFmt w:val="lowerLetter"/>
      <w:lvlText w:val="%5."/>
      <w:lvlJc w:val="left"/>
      <w:pPr>
        <w:ind w:left="3306" w:hanging="360"/>
      </w:pPr>
    </w:lvl>
    <w:lvl w:ilvl="5" w:tplc="040A001B" w:tentative="1">
      <w:start w:val="1"/>
      <w:numFmt w:val="lowerRoman"/>
      <w:lvlText w:val="%6."/>
      <w:lvlJc w:val="right"/>
      <w:pPr>
        <w:ind w:left="4026" w:hanging="180"/>
      </w:pPr>
    </w:lvl>
    <w:lvl w:ilvl="6" w:tplc="040A000F" w:tentative="1">
      <w:start w:val="1"/>
      <w:numFmt w:val="decimal"/>
      <w:lvlText w:val="%7."/>
      <w:lvlJc w:val="left"/>
      <w:pPr>
        <w:ind w:left="4746" w:hanging="360"/>
      </w:pPr>
    </w:lvl>
    <w:lvl w:ilvl="7" w:tplc="040A0019" w:tentative="1">
      <w:start w:val="1"/>
      <w:numFmt w:val="lowerLetter"/>
      <w:lvlText w:val="%8."/>
      <w:lvlJc w:val="left"/>
      <w:pPr>
        <w:ind w:left="5466" w:hanging="360"/>
      </w:pPr>
    </w:lvl>
    <w:lvl w:ilvl="8" w:tplc="040A001B" w:tentative="1">
      <w:start w:val="1"/>
      <w:numFmt w:val="lowerRoman"/>
      <w:lvlText w:val="%9."/>
      <w:lvlJc w:val="right"/>
      <w:pPr>
        <w:ind w:left="6186" w:hanging="180"/>
      </w:pPr>
    </w:lvl>
  </w:abstractNum>
  <w:abstractNum w:abstractNumId="3" w15:restartNumberingAfterBreak="0">
    <w:nsid w:val="234D7B5E"/>
    <w:multiLevelType w:val="hybridMultilevel"/>
    <w:tmpl w:val="128E1B1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9B6613"/>
    <w:multiLevelType w:val="hybridMultilevel"/>
    <w:tmpl w:val="B34E333A"/>
    <w:lvl w:ilvl="0" w:tplc="EC9A7E7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59F34C8"/>
    <w:multiLevelType w:val="hybridMultilevel"/>
    <w:tmpl w:val="C92E81B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AF31C1C"/>
    <w:multiLevelType w:val="hybridMultilevel"/>
    <w:tmpl w:val="EB8625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69731BFF"/>
    <w:multiLevelType w:val="hybridMultilevel"/>
    <w:tmpl w:val="BB8687A6"/>
    <w:lvl w:ilvl="0" w:tplc="747AC824">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55498"/>
    <w:multiLevelType w:val="hybridMultilevel"/>
    <w:tmpl w:val="27E286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6B270669"/>
    <w:multiLevelType w:val="hybridMultilevel"/>
    <w:tmpl w:val="A0EC25CE"/>
    <w:lvl w:ilvl="0" w:tplc="BEC62B9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F5D195B"/>
    <w:multiLevelType w:val="hybridMultilevel"/>
    <w:tmpl w:val="D7C670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6DA4909"/>
    <w:multiLevelType w:val="hybridMultilevel"/>
    <w:tmpl w:val="C92E81B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C3E2671"/>
    <w:multiLevelType w:val="hybridMultilevel"/>
    <w:tmpl w:val="D46257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9"/>
  </w:num>
  <w:num w:numId="6">
    <w:abstractNumId w:val="2"/>
  </w:num>
  <w:num w:numId="7">
    <w:abstractNumId w:val="8"/>
  </w:num>
  <w:num w:numId="8">
    <w:abstractNumId w:val="6"/>
  </w:num>
  <w:num w:numId="9">
    <w:abstractNumId w:val="5"/>
  </w:num>
  <w:num w:numId="10">
    <w:abstractNumId w:val="12"/>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6C"/>
    <w:rsid w:val="00010A17"/>
    <w:rsid w:val="0001227E"/>
    <w:rsid w:val="000202C9"/>
    <w:rsid w:val="000249C6"/>
    <w:rsid w:val="00050347"/>
    <w:rsid w:val="000607D1"/>
    <w:rsid w:val="00062F1A"/>
    <w:rsid w:val="00093E01"/>
    <w:rsid w:val="000C3A47"/>
    <w:rsid w:val="000C5397"/>
    <w:rsid w:val="000D1180"/>
    <w:rsid w:val="000D1B49"/>
    <w:rsid w:val="000E7F44"/>
    <w:rsid w:val="000F2225"/>
    <w:rsid w:val="000F6FF9"/>
    <w:rsid w:val="001218D9"/>
    <w:rsid w:val="00127E4B"/>
    <w:rsid w:val="0013726D"/>
    <w:rsid w:val="00144F6B"/>
    <w:rsid w:val="001526E0"/>
    <w:rsid w:val="00160E43"/>
    <w:rsid w:val="00165037"/>
    <w:rsid w:val="00172BB2"/>
    <w:rsid w:val="0017766F"/>
    <w:rsid w:val="001945CA"/>
    <w:rsid w:val="001D3184"/>
    <w:rsid w:val="001D397A"/>
    <w:rsid w:val="001E4E56"/>
    <w:rsid w:val="001E675A"/>
    <w:rsid w:val="002010A6"/>
    <w:rsid w:val="00205ABB"/>
    <w:rsid w:val="00211AB7"/>
    <w:rsid w:val="00214B77"/>
    <w:rsid w:val="0022069C"/>
    <w:rsid w:val="00232838"/>
    <w:rsid w:val="00241A91"/>
    <w:rsid w:val="00274242"/>
    <w:rsid w:val="00286D97"/>
    <w:rsid w:val="002A3E1D"/>
    <w:rsid w:val="002F0F02"/>
    <w:rsid w:val="002F3FE5"/>
    <w:rsid w:val="003011B3"/>
    <w:rsid w:val="00334945"/>
    <w:rsid w:val="00356424"/>
    <w:rsid w:val="00364B1C"/>
    <w:rsid w:val="003742C6"/>
    <w:rsid w:val="003A183E"/>
    <w:rsid w:val="004108C4"/>
    <w:rsid w:val="00412E96"/>
    <w:rsid w:val="00420725"/>
    <w:rsid w:val="00442ADE"/>
    <w:rsid w:val="00443D93"/>
    <w:rsid w:val="00457A70"/>
    <w:rsid w:val="00471804"/>
    <w:rsid w:val="00474C2B"/>
    <w:rsid w:val="00483A2C"/>
    <w:rsid w:val="00491562"/>
    <w:rsid w:val="004A68C5"/>
    <w:rsid w:val="004F606C"/>
    <w:rsid w:val="005005C9"/>
    <w:rsid w:val="00551720"/>
    <w:rsid w:val="005845E0"/>
    <w:rsid w:val="005D6BCB"/>
    <w:rsid w:val="006010C6"/>
    <w:rsid w:val="00611D98"/>
    <w:rsid w:val="00630FEF"/>
    <w:rsid w:val="006535E2"/>
    <w:rsid w:val="006713A7"/>
    <w:rsid w:val="00671734"/>
    <w:rsid w:val="006A573B"/>
    <w:rsid w:val="006C5353"/>
    <w:rsid w:val="006D7EBA"/>
    <w:rsid w:val="00733DEF"/>
    <w:rsid w:val="007425A3"/>
    <w:rsid w:val="00765400"/>
    <w:rsid w:val="007706FD"/>
    <w:rsid w:val="007829A4"/>
    <w:rsid w:val="00797195"/>
    <w:rsid w:val="00797317"/>
    <w:rsid w:val="007A1422"/>
    <w:rsid w:val="007A3D7C"/>
    <w:rsid w:val="007C20B0"/>
    <w:rsid w:val="007D25B2"/>
    <w:rsid w:val="007E57AE"/>
    <w:rsid w:val="007F6BB7"/>
    <w:rsid w:val="0081132F"/>
    <w:rsid w:val="00812292"/>
    <w:rsid w:val="00820823"/>
    <w:rsid w:val="00847870"/>
    <w:rsid w:val="008604D1"/>
    <w:rsid w:val="00862196"/>
    <w:rsid w:val="00885F17"/>
    <w:rsid w:val="008A096C"/>
    <w:rsid w:val="008A5E04"/>
    <w:rsid w:val="008A6D2B"/>
    <w:rsid w:val="008B00EC"/>
    <w:rsid w:val="008C2B55"/>
    <w:rsid w:val="008D6812"/>
    <w:rsid w:val="00925F58"/>
    <w:rsid w:val="009526FB"/>
    <w:rsid w:val="00966447"/>
    <w:rsid w:val="00972F99"/>
    <w:rsid w:val="00981E93"/>
    <w:rsid w:val="00997E94"/>
    <w:rsid w:val="009A5BF0"/>
    <w:rsid w:val="009B023D"/>
    <w:rsid w:val="009B3672"/>
    <w:rsid w:val="009F5289"/>
    <w:rsid w:val="00A132B9"/>
    <w:rsid w:val="00A40AE9"/>
    <w:rsid w:val="00A5694C"/>
    <w:rsid w:val="00A86304"/>
    <w:rsid w:val="00A86379"/>
    <w:rsid w:val="00AB21C0"/>
    <w:rsid w:val="00AC0397"/>
    <w:rsid w:val="00AC6ADF"/>
    <w:rsid w:val="00AD244F"/>
    <w:rsid w:val="00B134C0"/>
    <w:rsid w:val="00B17B94"/>
    <w:rsid w:val="00B238EB"/>
    <w:rsid w:val="00B548FB"/>
    <w:rsid w:val="00B55119"/>
    <w:rsid w:val="00B765C5"/>
    <w:rsid w:val="00BA23B1"/>
    <w:rsid w:val="00BA4DEF"/>
    <w:rsid w:val="00BB5E03"/>
    <w:rsid w:val="00BC1D30"/>
    <w:rsid w:val="00BC50C1"/>
    <w:rsid w:val="00BC6193"/>
    <w:rsid w:val="00BC74D6"/>
    <w:rsid w:val="00BE6E78"/>
    <w:rsid w:val="00BF0597"/>
    <w:rsid w:val="00BF1E02"/>
    <w:rsid w:val="00C077A5"/>
    <w:rsid w:val="00C14F49"/>
    <w:rsid w:val="00C41ECA"/>
    <w:rsid w:val="00C526B4"/>
    <w:rsid w:val="00C6222F"/>
    <w:rsid w:val="00C759B6"/>
    <w:rsid w:val="00C92C7B"/>
    <w:rsid w:val="00CA3CD5"/>
    <w:rsid w:val="00D16617"/>
    <w:rsid w:val="00D42352"/>
    <w:rsid w:val="00DC633E"/>
    <w:rsid w:val="00E004D2"/>
    <w:rsid w:val="00E05E27"/>
    <w:rsid w:val="00E14ADC"/>
    <w:rsid w:val="00E21933"/>
    <w:rsid w:val="00E34C30"/>
    <w:rsid w:val="00E634C7"/>
    <w:rsid w:val="00E867D3"/>
    <w:rsid w:val="00EE7FE6"/>
    <w:rsid w:val="00F02E15"/>
    <w:rsid w:val="00F1191A"/>
    <w:rsid w:val="00F17918"/>
    <w:rsid w:val="00F2742A"/>
    <w:rsid w:val="00F319B7"/>
    <w:rsid w:val="00F3453D"/>
    <w:rsid w:val="00F353F8"/>
    <w:rsid w:val="00F52341"/>
    <w:rsid w:val="00FE0378"/>
    <w:rsid w:val="00FF62B6"/>
    <w:rsid w:val="00FF68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CDFB4"/>
  <w15:chartTrackingRefBased/>
  <w15:docId w15:val="{1B8B6CD1-1526-444E-98BC-2D1494F2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B5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BB5E0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elegante">
    <w:name w:val="Table Elegant"/>
    <w:basedOn w:val="Tablanormal"/>
    <w:rsid w:val="00A40A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cabezado">
    <w:name w:val="header"/>
    <w:basedOn w:val="Normal"/>
    <w:link w:val="EncabezadoCar"/>
    <w:rsid w:val="00471804"/>
    <w:pPr>
      <w:tabs>
        <w:tab w:val="center" w:pos="4252"/>
        <w:tab w:val="right" w:pos="8504"/>
      </w:tabs>
    </w:pPr>
  </w:style>
  <w:style w:type="paragraph" w:styleId="Piedepgina">
    <w:name w:val="footer"/>
    <w:basedOn w:val="Normal"/>
    <w:rsid w:val="00471804"/>
    <w:pPr>
      <w:tabs>
        <w:tab w:val="center" w:pos="4252"/>
        <w:tab w:val="right" w:pos="8504"/>
      </w:tabs>
    </w:pPr>
  </w:style>
  <w:style w:type="character" w:styleId="Nmerodepgina">
    <w:name w:val="page number"/>
    <w:basedOn w:val="Fuentedeprrafopredeter"/>
    <w:rsid w:val="00471804"/>
  </w:style>
  <w:style w:type="paragraph" w:styleId="Prrafodelista">
    <w:name w:val="List Paragraph"/>
    <w:basedOn w:val="Normal"/>
    <w:qFormat/>
    <w:rsid w:val="001D397A"/>
    <w:pPr>
      <w:spacing w:after="200" w:line="276" w:lineRule="auto"/>
      <w:ind w:left="720"/>
      <w:contextualSpacing/>
    </w:pPr>
    <w:rPr>
      <w:rFonts w:ascii="Calibri" w:eastAsia="Calibri" w:hAnsi="Calibri"/>
      <w:sz w:val="22"/>
      <w:szCs w:val="22"/>
      <w:lang w:val="es-ES_tradnl" w:eastAsia="en-US"/>
    </w:rPr>
  </w:style>
  <w:style w:type="character" w:styleId="Refdecomentario">
    <w:name w:val="annotation reference"/>
    <w:uiPriority w:val="99"/>
    <w:semiHidden/>
    <w:unhideWhenUsed/>
    <w:rsid w:val="008D6812"/>
    <w:rPr>
      <w:sz w:val="16"/>
      <w:szCs w:val="16"/>
    </w:rPr>
  </w:style>
  <w:style w:type="paragraph" w:styleId="Textocomentario">
    <w:name w:val="annotation text"/>
    <w:basedOn w:val="Normal"/>
    <w:link w:val="TextocomentarioCar"/>
    <w:uiPriority w:val="99"/>
    <w:semiHidden/>
    <w:unhideWhenUsed/>
    <w:rsid w:val="008D6812"/>
    <w:rPr>
      <w:sz w:val="20"/>
      <w:szCs w:val="20"/>
    </w:rPr>
  </w:style>
  <w:style w:type="character" w:customStyle="1" w:styleId="TextocomentarioCar">
    <w:name w:val="Texto comentario Car"/>
    <w:link w:val="Textocomentario"/>
    <w:uiPriority w:val="99"/>
    <w:semiHidden/>
    <w:rsid w:val="008D6812"/>
    <w:rPr>
      <w:rFonts w:ascii="Arial"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8D6812"/>
    <w:rPr>
      <w:b/>
      <w:bCs/>
    </w:rPr>
  </w:style>
  <w:style w:type="character" w:customStyle="1" w:styleId="AsuntodelcomentarioCar">
    <w:name w:val="Asunto del comentario Car"/>
    <w:link w:val="Asuntodelcomentario"/>
    <w:uiPriority w:val="99"/>
    <w:semiHidden/>
    <w:rsid w:val="008D6812"/>
    <w:rPr>
      <w:rFonts w:ascii="Arial" w:hAnsi="Arial"/>
      <w:b/>
      <w:bCs/>
      <w:lang w:val="es-ES" w:eastAsia="es-ES"/>
    </w:rPr>
  </w:style>
  <w:style w:type="paragraph" w:styleId="Textodeglobo">
    <w:name w:val="Balloon Text"/>
    <w:basedOn w:val="Normal"/>
    <w:link w:val="TextodegloboCar"/>
    <w:uiPriority w:val="99"/>
    <w:semiHidden/>
    <w:unhideWhenUsed/>
    <w:rsid w:val="008D6812"/>
    <w:rPr>
      <w:rFonts w:ascii="Tahoma" w:hAnsi="Tahoma"/>
      <w:sz w:val="16"/>
      <w:szCs w:val="16"/>
    </w:rPr>
  </w:style>
  <w:style w:type="character" w:customStyle="1" w:styleId="TextodegloboCar">
    <w:name w:val="Texto de globo Car"/>
    <w:link w:val="Textodeglobo"/>
    <w:uiPriority w:val="99"/>
    <w:semiHidden/>
    <w:rsid w:val="008D6812"/>
    <w:rPr>
      <w:rFonts w:ascii="Tahoma" w:hAnsi="Tahoma" w:cs="Tahoma"/>
      <w:sz w:val="16"/>
      <w:szCs w:val="16"/>
      <w:lang w:val="es-ES" w:eastAsia="es-ES"/>
    </w:rPr>
  </w:style>
  <w:style w:type="character" w:customStyle="1" w:styleId="EncabezadoCar">
    <w:name w:val="Encabezado Car"/>
    <w:link w:val="Encabezado"/>
    <w:rsid w:val="00733DEF"/>
    <w:rPr>
      <w:rFonts w:ascii="Arial" w:hAnsi="Arial"/>
      <w:sz w:val="24"/>
      <w:szCs w:val="24"/>
      <w:lang w:val="es-ES" w:eastAsia="es-ES"/>
    </w:rPr>
  </w:style>
  <w:style w:type="character" w:styleId="Hipervnculo">
    <w:name w:val="Hyperlink"/>
    <w:uiPriority w:val="99"/>
    <w:unhideWhenUsed/>
    <w:rsid w:val="006010C6"/>
    <w:rPr>
      <w:rFonts w:ascii="Arial" w:hAnsi="Arial" w:cs="Times New Roman"/>
      <w:color w:val="000000" w:themeColor="text1"/>
      <w:spacing w:val="0"/>
      <w:w w:val="100"/>
      <w:position w:val="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6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lcyon.com/pub/journals/21ps03vidmar" TargetMode="External"/><Relationship Id="rId13" Type="http://schemas.openxmlformats.org/officeDocument/2006/relationships/hyperlink" Target="http://www.parisnuclear2005.org/deroulement/declaration-finale-fr.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eleuned.com/teleuned2001/directo.asp?ID=1194&amp;Tipo=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t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phin.fr/medal/smash/notes/ne555.pdf" TargetMode="External"/><Relationship Id="rId5" Type="http://schemas.openxmlformats.org/officeDocument/2006/relationships/footnotes" Target="footnotes.xml"/><Relationship Id="rId15" Type="http://schemas.openxmlformats.org/officeDocument/2006/relationships/hyperlink" Target="http://www.dir.qld.gov.au/electricalsafety/business/workers/live/safely/index.htm" TargetMode="External"/><Relationship Id="rId10" Type="http://schemas.openxmlformats.org/officeDocument/2006/relationships/hyperlink" Target="http://www.amdahl.com/doc/products/bsg/intra/infra/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tm.com" TargetMode="External"/><Relationship Id="rId14" Type="http://schemas.openxmlformats.org/officeDocument/2006/relationships/hyperlink" Target="http://home.process.com/Intranets/wp2.ht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9</Pages>
  <Words>2452</Words>
  <Characters>13487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lpstr>
    </vt:vector>
  </TitlesOfParts>
  <Company>UDI</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investigaciones</dc:creator>
  <cp:keywords/>
  <cp:lastModifiedBy>Juan Pablo Zuluaga</cp:lastModifiedBy>
  <cp:revision>46</cp:revision>
  <cp:lastPrinted>2008-07-25T15:39:00Z</cp:lastPrinted>
  <dcterms:created xsi:type="dcterms:W3CDTF">2019-02-25T20:10:00Z</dcterms:created>
  <dcterms:modified xsi:type="dcterms:W3CDTF">2019-11-18T15:14:00Z</dcterms:modified>
</cp:coreProperties>
</file>